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CCC" w:rsidRPr="00B27CCC" w:rsidRDefault="00B27CCC" w:rsidP="00B27CCC">
      <w:pPr>
        <w:spacing w:before="100" w:beforeAutospacing="1" w:after="240" w:line="240" w:lineRule="auto"/>
        <w:rPr>
          <w:rFonts w:ascii="Verdana" w:eastAsia="Times New Roman" w:hAnsi="Verdana" w:cs="Times New Roman"/>
          <w:color w:val="000000"/>
          <w:sz w:val="19"/>
          <w:szCs w:val="19"/>
        </w:rPr>
      </w:pPr>
      <w:proofErr w:type="gramStart"/>
      <w:r w:rsidRPr="00B27CCC">
        <w:rPr>
          <w:rFonts w:ascii="Verdana" w:eastAsia="Times New Roman" w:hAnsi="Verdana" w:cs="Times New Roman"/>
          <w:color w:val="000000"/>
          <w:sz w:val="19"/>
          <w:szCs w:val="19"/>
        </w:rPr>
        <w:t xml:space="preserve">247 </w:t>
      </w:r>
      <w:proofErr w:type="spellStart"/>
      <w:r w:rsidRPr="00B27CCC">
        <w:rPr>
          <w:rFonts w:ascii="Verdana" w:eastAsia="Times New Roman" w:hAnsi="Verdana" w:cs="Times New Roman"/>
          <w:color w:val="000000"/>
          <w:sz w:val="19"/>
          <w:szCs w:val="19"/>
        </w:rPr>
        <w:t>F.Supp</w:t>
      </w:r>
      <w:proofErr w:type="spellEnd"/>
      <w:r w:rsidRPr="00B27CCC">
        <w:rPr>
          <w:rFonts w:ascii="Verdana" w:eastAsia="Times New Roman" w:hAnsi="Verdana" w:cs="Times New Roman"/>
          <w:color w:val="000000"/>
          <w:sz w:val="19"/>
          <w:szCs w:val="19"/>
        </w:rPr>
        <w:t>.</w:t>
      </w:r>
      <w:proofErr w:type="gramEnd"/>
      <w:r w:rsidRPr="00B27CCC">
        <w:rPr>
          <w:rFonts w:ascii="Verdana" w:eastAsia="Times New Roman" w:hAnsi="Verdana" w:cs="Times New Roman"/>
          <w:color w:val="000000"/>
          <w:sz w:val="19"/>
          <w:szCs w:val="19"/>
        </w:rPr>
        <w:t xml:space="preserve"> 306</w:t>
      </w:r>
      <w:bookmarkStart w:id="0" w:name="I3bc70ed3da6811e08b05fdf15589d8e8"/>
      <w:bookmarkEnd w:id="0"/>
    </w:p>
    <w:p w:rsidR="00B27CCC" w:rsidRPr="00B27CCC" w:rsidRDefault="00B27CCC" w:rsidP="00B27CCC">
      <w:pPr>
        <w:spacing w:after="0" w:line="240" w:lineRule="auto"/>
        <w:jc w:val="center"/>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United States District Court W.D. Virginia</w:t>
      </w:r>
      <w:proofErr w:type="gramStart"/>
      <w:r w:rsidRPr="00B27CCC">
        <w:rPr>
          <w:rFonts w:ascii="Verdana" w:eastAsia="Times New Roman" w:hAnsi="Verdana" w:cs="Times New Roman"/>
          <w:color w:val="000000"/>
          <w:sz w:val="19"/>
          <w:szCs w:val="19"/>
        </w:rPr>
        <w:t>,</w:t>
      </w:r>
      <w:proofErr w:type="gramEnd"/>
      <w:r w:rsidRPr="00B27CCC">
        <w:rPr>
          <w:rFonts w:ascii="Verdana" w:eastAsia="Times New Roman" w:hAnsi="Verdana" w:cs="Times New Roman"/>
          <w:color w:val="000000"/>
          <w:sz w:val="19"/>
          <w:szCs w:val="19"/>
        </w:rPr>
        <w:br/>
        <w:t>Roanoke Division.</w:t>
      </w:r>
    </w:p>
    <w:p w:rsidR="00B27CCC" w:rsidRPr="00B27CCC" w:rsidRDefault="00B27CCC" w:rsidP="00B27CCC">
      <w:pPr>
        <w:spacing w:after="240" w:line="240" w:lineRule="auto"/>
        <w:jc w:val="center"/>
        <w:outlineLvl w:val="2"/>
        <w:rPr>
          <w:rFonts w:ascii="Verdana" w:eastAsia="Times New Roman" w:hAnsi="Verdana" w:cs="Times New Roman"/>
          <w:color w:val="000000"/>
          <w:sz w:val="19"/>
          <w:szCs w:val="19"/>
        </w:rPr>
      </w:pPr>
      <w:bookmarkStart w:id="1" w:name="I3bc70ed4da6811e08b05fdf15589d8e8"/>
      <w:bookmarkEnd w:id="1"/>
      <w:r w:rsidRPr="00B27CCC">
        <w:rPr>
          <w:rFonts w:ascii="Verdana" w:eastAsia="Times New Roman" w:hAnsi="Verdana" w:cs="Times New Roman"/>
          <w:color w:val="000000"/>
          <w:sz w:val="19"/>
          <w:szCs w:val="19"/>
        </w:rPr>
        <w:t xml:space="preserve">Jacqueline </w:t>
      </w:r>
      <w:proofErr w:type="spellStart"/>
      <w:r w:rsidRPr="00B27CCC">
        <w:rPr>
          <w:rFonts w:ascii="Verdana" w:eastAsia="Times New Roman" w:hAnsi="Verdana" w:cs="Times New Roman"/>
          <w:color w:val="000000"/>
          <w:sz w:val="19"/>
          <w:szCs w:val="19"/>
        </w:rPr>
        <w:t>Maines</w:t>
      </w:r>
      <w:proofErr w:type="spellEnd"/>
      <w:r w:rsidRPr="00B27CCC">
        <w:rPr>
          <w:rFonts w:ascii="Verdana" w:eastAsia="Times New Roman" w:hAnsi="Verdana" w:cs="Times New Roman"/>
          <w:color w:val="000000"/>
          <w:sz w:val="19"/>
          <w:szCs w:val="19"/>
        </w:rPr>
        <w:t xml:space="preserve"> JANNEY, Plaintiff</w:t>
      </w:r>
      <w:proofErr w:type="gramStart"/>
      <w:r w:rsidRPr="00B27CCC">
        <w:rPr>
          <w:rFonts w:ascii="Verdana" w:eastAsia="Times New Roman" w:hAnsi="Verdana" w:cs="Times New Roman"/>
          <w:color w:val="000000"/>
          <w:sz w:val="19"/>
          <w:szCs w:val="19"/>
        </w:rPr>
        <w:t>,</w:t>
      </w:r>
      <w:proofErr w:type="gramEnd"/>
      <w:r w:rsidRPr="00B27CCC">
        <w:rPr>
          <w:rFonts w:ascii="Verdana" w:eastAsia="Times New Roman" w:hAnsi="Verdana" w:cs="Times New Roman"/>
          <w:color w:val="000000"/>
          <w:sz w:val="19"/>
          <w:szCs w:val="19"/>
        </w:rPr>
        <w:br/>
        <w:t>v.</w:t>
      </w:r>
      <w:r w:rsidRPr="00B27CCC">
        <w:rPr>
          <w:rFonts w:ascii="Verdana" w:eastAsia="Times New Roman" w:hAnsi="Verdana" w:cs="Times New Roman"/>
          <w:color w:val="000000"/>
          <w:sz w:val="19"/>
          <w:szCs w:val="19"/>
        </w:rPr>
        <w:br/>
        <w:t>ARLAN'S DEPARTMENT STORE, Defendant.</w:t>
      </w:r>
    </w:p>
    <w:p w:rsidR="00B27CCC" w:rsidRPr="00B27CCC" w:rsidRDefault="00B27CCC" w:rsidP="00B27CCC">
      <w:pPr>
        <w:spacing w:after="0" w:line="240" w:lineRule="auto"/>
        <w:jc w:val="center"/>
        <w:rPr>
          <w:rFonts w:ascii="Verdana" w:eastAsia="Times New Roman" w:hAnsi="Verdana" w:cs="Times New Roman"/>
          <w:color w:val="000000"/>
          <w:sz w:val="19"/>
          <w:szCs w:val="19"/>
        </w:rPr>
      </w:pPr>
      <w:bookmarkStart w:id="2" w:name="I3bc70ed6da6811e08b05fdf15589d8e8"/>
      <w:bookmarkEnd w:id="2"/>
      <w:r w:rsidRPr="00B27CCC">
        <w:rPr>
          <w:rFonts w:ascii="Verdana" w:eastAsia="Times New Roman" w:hAnsi="Verdana" w:cs="Times New Roman"/>
          <w:color w:val="000000"/>
          <w:sz w:val="19"/>
          <w:szCs w:val="19"/>
        </w:rPr>
        <w:t>Civ. A. No. 65-C-29-R.</w:t>
      </w:r>
    </w:p>
    <w:p w:rsidR="00B27CCC" w:rsidRPr="00B27CCC" w:rsidRDefault="00B27CCC" w:rsidP="00B27CCC">
      <w:pPr>
        <w:spacing w:after="240" w:line="240" w:lineRule="auto"/>
        <w:jc w:val="center"/>
        <w:rPr>
          <w:rFonts w:ascii="Verdana" w:eastAsia="Times New Roman" w:hAnsi="Verdana" w:cs="Times New Roman"/>
          <w:color w:val="000000"/>
          <w:sz w:val="19"/>
          <w:szCs w:val="19"/>
        </w:rPr>
      </w:pPr>
      <w:bookmarkStart w:id="3" w:name="I3bc70ed7da6811e08b05fdf15589d8e8"/>
      <w:bookmarkEnd w:id="3"/>
      <w:r w:rsidRPr="00B27CCC">
        <w:rPr>
          <w:rFonts w:ascii="Verdana" w:eastAsia="Times New Roman" w:hAnsi="Verdana" w:cs="Times New Roman"/>
          <w:color w:val="000000"/>
          <w:sz w:val="19"/>
          <w:szCs w:val="19"/>
        </w:rPr>
        <w:t>Nov. 15, 1965.</w:t>
      </w:r>
    </w:p>
    <w:p w:rsidR="00B27CCC" w:rsidRPr="00B27CCC" w:rsidRDefault="00B27CCC" w:rsidP="00B27CCC">
      <w:pPr>
        <w:spacing w:after="0" w:line="240" w:lineRule="auto"/>
        <w:ind w:firstLine="300"/>
        <w:rPr>
          <w:rFonts w:ascii="Verdana" w:eastAsia="Times New Roman" w:hAnsi="Verdana" w:cs="Times New Roman"/>
          <w:color w:val="000000"/>
          <w:sz w:val="19"/>
          <w:szCs w:val="19"/>
        </w:rPr>
      </w:pPr>
      <w:bookmarkStart w:id="4" w:name="I3bc70ed8da6811e08b05fdf15589d8e8"/>
      <w:bookmarkEnd w:id="4"/>
      <w:proofErr w:type="gramStart"/>
      <w:r w:rsidRPr="00B27CCC">
        <w:rPr>
          <w:rFonts w:ascii="Verdana" w:eastAsia="Times New Roman" w:hAnsi="Verdana" w:cs="Times New Roman"/>
          <w:color w:val="000000"/>
          <w:sz w:val="19"/>
          <w:szCs w:val="19"/>
        </w:rPr>
        <w:t>Action by patron against department store operator for malicious prosecution.</w:t>
      </w:r>
      <w:proofErr w:type="gramEnd"/>
      <w:r w:rsidRPr="00B27CCC">
        <w:rPr>
          <w:rFonts w:ascii="Verdana" w:eastAsia="Times New Roman" w:hAnsi="Verdana" w:cs="Times New Roman"/>
          <w:color w:val="000000"/>
          <w:sz w:val="19"/>
          <w:szCs w:val="19"/>
        </w:rPr>
        <w:t xml:space="preserve"> The District Court, Dalton, Chief Judge, held that even if department store operator was responsible for detective's causing issuance of warrant for arrest of patron, the operator had reasonable cause to believe that patron who picked up several articles of merchandise and was subsequently convicted of </w:t>
      </w:r>
      <w:proofErr w:type="spellStart"/>
      <w:r w:rsidRPr="00B27CCC">
        <w:rPr>
          <w:rFonts w:ascii="Verdana" w:eastAsia="Times New Roman" w:hAnsi="Verdana" w:cs="Times New Roman"/>
          <w:color w:val="000000"/>
          <w:sz w:val="19"/>
          <w:szCs w:val="19"/>
        </w:rPr>
        <w:t>wilfully</w:t>
      </w:r>
      <w:proofErr w:type="spellEnd"/>
      <w:r w:rsidRPr="00B27CCC">
        <w:rPr>
          <w:rFonts w:ascii="Verdana" w:eastAsia="Times New Roman" w:hAnsi="Verdana" w:cs="Times New Roman"/>
          <w:color w:val="000000"/>
          <w:sz w:val="19"/>
          <w:szCs w:val="19"/>
        </w:rPr>
        <w:t xml:space="preserve"> concealing merchandise while in the store had </w:t>
      </w:r>
      <w:proofErr w:type="spellStart"/>
      <w:r w:rsidRPr="00B27CCC">
        <w:rPr>
          <w:rFonts w:ascii="Verdana" w:eastAsia="Times New Roman" w:hAnsi="Verdana" w:cs="Times New Roman"/>
          <w:color w:val="000000"/>
          <w:sz w:val="19"/>
          <w:szCs w:val="19"/>
        </w:rPr>
        <w:t>wilfully</w:t>
      </w:r>
      <w:proofErr w:type="spellEnd"/>
      <w:r w:rsidRPr="00B27CCC">
        <w:rPr>
          <w:rFonts w:ascii="Verdana" w:eastAsia="Times New Roman" w:hAnsi="Verdana" w:cs="Times New Roman"/>
          <w:color w:val="000000"/>
          <w:sz w:val="19"/>
          <w:szCs w:val="19"/>
        </w:rPr>
        <w:t xml:space="preserve"> concealed the merchandise, and operator was thus not liable for malicious prosecution of patron under Virginia law.</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proofErr w:type="gramStart"/>
      <w:r w:rsidRPr="00B27CCC">
        <w:rPr>
          <w:rFonts w:ascii="Verdana" w:eastAsia="Times New Roman" w:hAnsi="Verdana" w:cs="Times New Roman"/>
          <w:color w:val="000000"/>
          <w:sz w:val="19"/>
          <w:szCs w:val="19"/>
        </w:rPr>
        <w:t>Summary judgment for defendant.</w:t>
      </w:r>
      <w:proofErr w:type="gramEnd"/>
    </w:p>
    <w:p w:rsidR="00B27CCC" w:rsidRPr="00B27CCC" w:rsidRDefault="00B27CCC" w:rsidP="00B27CCC">
      <w:pPr>
        <w:spacing w:after="240" w:line="240" w:lineRule="auto"/>
        <w:rPr>
          <w:rFonts w:ascii="Verdana" w:eastAsia="Times New Roman" w:hAnsi="Verdana" w:cs="Times New Roman"/>
          <w:color w:val="000000"/>
          <w:sz w:val="19"/>
          <w:szCs w:val="19"/>
        </w:rPr>
      </w:pPr>
      <w:bookmarkStart w:id="5" w:name="I3bc70ed9da6811e08b05fdf15589d8e8"/>
      <w:bookmarkEnd w:id="5"/>
    </w:p>
    <w:p w:rsidR="00B27CCC" w:rsidRPr="00B27CCC" w:rsidRDefault="00B27CCC" w:rsidP="00B27CCC">
      <w:pPr>
        <w:spacing w:after="0" w:line="240" w:lineRule="auto"/>
        <w:jc w:val="center"/>
        <w:outlineLvl w:val="3"/>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West Headnotes</w:t>
      </w:r>
    </w:p>
    <w:p w:rsidR="00B27CCC" w:rsidRPr="00B27CCC" w:rsidRDefault="00B27CCC" w:rsidP="00B27CCC">
      <w:pPr>
        <w:spacing w:after="240" w:line="240" w:lineRule="auto"/>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br/>
      </w:r>
      <w:bookmarkStart w:id="6" w:name="F11965111694"/>
      <w:bookmarkStart w:id="7" w:name="I3bc70edbda6811e08b05fdf15589d8e8"/>
      <w:bookmarkEnd w:id="6"/>
      <w:bookmarkEnd w:id="7"/>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"B11965111694"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[1]</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hyperlink r:id="rId5"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24" name="Picture 24" descr="Headnote Citing References">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B27CCC">
          <w:rPr>
            <w:rFonts w:ascii="Verdana" w:eastAsia="Times New Roman" w:hAnsi="Verdana" w:cs="Times New Roman"/>
            <w:color w:val="0000FF"/>
            <w:sz w:val="19"/>
            <w:szCs w:val="19"/>
            <w:u w:val="single"/>
          </w:rPr>
          <w:t>KeyCite</w:t>
        </w:r>
        <w:proofErr w:type="spellEnd"/>
        <w:r w:rsidRPr="00B27CCC">
          <w:rPr>
            <w:rFonts w:ascii="Verdana" w:eastAsia="Times New Roman" w:hAnsi="Verdana" w:cs="Times New Roman"/>
            <w:color w:val="0000FF"/>
            <w:sz w:val="19"/>
            <w:szCs w:val="19"/>
            <w:u w:val="single"/>
          </w:rPr>
          <w:t xml:space="preserve"> Citing References for this Headnote</w:t>
        </w:r>
      </w:hyperlink>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23" name="Picture 23"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 w:tgtFrame="_top" w:history="1">
        <w:r w:rsidRPr="00B27CCC">
          <w:rPr>
            <w:rFonts w:ascii="Verdana" w:eastAsia="Times New Roman" w:hAnsi="Verdana" w:cs="Times New Roman"/>
            <w:color w:val="0000FF"/>
            <w:sz w:val="19"/>
            <w:szCs w:val="19"/>
            <w:u w:val="single"/>
          </w:rPr>
          <w:t>249</w:t>
        </w:r>
      </w:hyperlink>
      <w:r w:rsidRPr="00B27CCC">
        <w:rPr>
          <w:rFonts w:ascii="Verdana" w:eastAsia="Times New Roman" w:hAnsi="Verdana" w:cs="Times New Roman"/>
          <w:color w:val="000000"/>
          <w:sz w:val="19"/>
          <w:szCs w:val="19"/>
        </w:rPr>
        <w:t xml:space="preserve"> Malicious Prosecution</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2" name="Picture 22" descr="Key Number Symbol">
              <a:hlinkClick xmlns:a="http://schemas.openxmlformats.org/drawingml/2006/main" r:id="rId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B27CCC">
          <w:rPr>
            <w:rFonts w:ascii="Verdana" w:eastAsia="Times New Roman" w:hAnsi="Verdana" w:cs="Times New Roman"/>
            <w:color w:val="0000FF"/>
            <w:sz w:val="19"/>
            <w:szCs w:val="19"/>
            <w:u w:val="single"/>
          </w:rPr>
          <w:t>249I</w:t>
        </w:r>
      </w:hyperlink>
      <w:r w:rsidRPr="00B27CCC">
        <w:rPr>
          <w:rFonts w:ascii="Verdana" w:eastAsia="Times New Roman" w:hAnsi="Verdana" w:cs="Times New Roman"/>
          <w:color w:val="000000"/>
          <w:sz w:val="19"/>
          <w:szCs w:val="19"/>
        </w:rPr>
        <w:t xml:space="preserve"> Nature and Commencement of Prosecution</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1" name="Picture 21"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B27CCC">
          <w:rPr>
            <w:rFonts w:ascii="Verdana" w:eastAsia="Times New Roman" w:hAnsi="Verdana" w:cs="Times New Roman"/>
            <w:color w:val="0000FF"/>
            <w:sz w:val="19"/>
            <w:szCs w:val="19"/>
            <w:u w:val="single"/>
          </w:rPr>
          <w:t>249k0.5</w:t>
        </w:r>
      </w:hyperlink>
      <w:r w:rsidRPr="00B27CCC">
        <w:rPr>
          <w:rFonts w:ascii="Verdana" w:eastAsia="Times New Roman" w:hAnsi="Verdana" w:cs="Times New Roman"/>
          <w:color w:val="000000"/>
          <w:sz w:val="19"/>
          <w:szCs w:val="19"/>
        </w:rPr>
        <w:t xml:space="preserve"> k. Nature and Elements of Malicious Prosecution in General. </w:t>
      </w:r>
      <w:hyperlink r:id="rId14" w:tgtFrame="_top" w:history="1">
        <w:r w:rsidRPr="00B27CCC">
          <w:rPr>
            <w:rFonts w:ascii="Verdana" w:eastAsia="Times New Roman" w:hAnsi="Verdana" w:cs="Times New Roman"/>
            <w:color w:val="0000FF"/>
            <w:sz w:val="19"/>
            <w:szCs w:val="19"/>
            <w:u w:val="single"/>
          </w:rPr>
          <w:t>Most Cited Cases</w:t>
        </w:r>
      </w:hyperlink>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(Formerly 249k16)</w:t>
      </w: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Elements of cause of action for malicious prosecution are institution of judicial proceedings by or at instance of defendant with actual malice and without probable cause and termination of those proceedings in plaintiff's favor.</w:t>
      </w:r>
    </w:p>
    <w:p w:rsidR="00B27CCC" w:rsidRPr="00B27CCC" w:rsidRDefault="00B27CCC" w:rsidP="00B27CCC">
      <w:pPr>
        <w:spacing w:after="240" w:line="240" w:lineRule="auto"/>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br/>
      </w:r>
      <w:bookmarkStart w:id="8" w:name="F21965111694"/>
      <w:bookmarkStart w:id="9" w:name="I3bc70eddda6811e08b05fdf15589d8e8"/>
      <w:bookmarkEnd w:id="8"/>
      <w:bookmarkEnd w:id="9"/>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"B21965111694"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[2]</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hyperlink r:id="rId15"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20" name="Picture 20" descr="Headnote Citing References">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adnote Citing References">
                        <a:hlinkClick r:id="rId1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B27CCC">
          <w:rPr>
            <w:rFonts w:ascii="Verdana" w:eastAsia="Times New Roman" w:hAnsi="Verdana" w:cs="Times New Roman"/>
            <w:color w:val="0000FF"/>
            <w:sz w:val="19"/>
            <w:szCs w:val="19"/>
            <w:u w:val="single"/>
          </w:rPr>
          <w:t>KeyCite</w:t>
        </w:r>
        <w:proofErr w:type="spellEnd"/>
        <w:r w:rsidRPr="00B27CCC">
          <w:rPr>
            <w:rFonts w:ascii="Verdana" w:eastAsia="Times New Roman" w:hAnsi="Verdana" w:cs="Times New Roman"/>
            <w:color w:val="0000FF"/>
            <w:sz w:val="19"/>
            <w:szCs w:val="19"/>
            <w:u w:val="single"/>
          </w:rPr>
          <w:t xml:space="preserve"> Citing References for this Headnote</w:t>
        </w:r>
      </w:hyperlink>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19" name="Picture 19"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 w:tgtFrame="_top" w:history="1">
        <w:r w:rsidRPr="00B27CCC">
          <w:rPr>
            <w:rFonts w:ascii="Verdana" w:eastAsia="Times New Roman" w:hAnsi="Verdana" w:cs="Times New Roman"/>
            <w:color w:val="0000FF"/>
            <w:sz w:val="19"/>
            <w:szCs w:val="19"/>
            <w:u w:val="single"/>
          </w:rPr>
          <w:t>249</w:t>
        </w:r>
      </w:hyperlink>
      <w:r w:rsidRPr="00B27CCC">
        <w:rPr>
          <w:rFonts w:ascii="Verdana" w:eastAsia="Times New Roman" w:hAnsi="Verdana" w:cs="Times New Roman"/>
          <w:color w:val="000000"/>
          <w:sz w:val="19"/>
          <w:szCs w:val="19"/>
        </w:rPr>
        <w:t xml:space="preserve"> Malicious Prosecution</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8" name="Picture 18" descr="Key Number Symbol">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y Number Symbol">
                      <a:hlinkClick r:id="rId1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 w:tgtFrame="_top" w:history="1">
        <w:r w:rsidRPr="00B27CCC">
          <w:rPr>
            <w:rFonts w:ascii="Verdana" w:eastAsia="Times New Roman" w:hAnsi="Verdana" w:cs="Times New Roman"/>
            <w:color w:val="0000FF"/>
            <w:sz w:val="19"/>
            <w:szCs w:val="19"/>
            <w:u w:val="single"/>
          </w:rPr>
          <w:t>249V</w:t>
        </w:r>
      </w:hyperlink>
      <w:r w:rsidRPr="00B27CCC">
        <w:rPr>
          <w:rFonts w:ascii="Verdana" w:eastAsia="Times New Roman" w:hAnsi="Verdana" w:cs="Times New Roman"/>
          <w:color w:val="000000"/>
          <w:sz w:val="19"/>
          <w:szCs w:val="19"/>
        </w:rPr>
        <w:t xml:space="preserve"> Actions</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7" name="Picture 17" descr="Key Number Symbol">
              <a:hlinkClick xmlns:a="http://schemas.openxmlformats.org/drawingml/2006/main" r:id="rId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1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 w:tgtFrame="_top" w:history="1">
        <w:r w:rsidRPr="00B27CCC">
          <w:rPr>
            <w:rFonts w:ascii="Verdana" w:eastAsia="Times New Roman" w:hAnsi="Verdana" w:cs="Times New Roman"/>
            <w:color w:val="0000FF"/>
            <w:sz w:val="19"/>
            <w:szCs w:val="19"/>
            <w:u w:val="single"/>
          </w:rPr>
          <w:t>249k38</w:t>
        </w:r>
      </w:hyperlink>
      <w:r w:rsidRPr="00B27CCC">
        <w:rPr>
          <w:rFonts w:ascii="Verdana" w:eastAsia="Times New Roman" w:hAnsi="Verdana" w:cs="Times New Roman"/>
          <w:color w:val="000000"/>
          <w:sz w:val="19"/>
          <w:szCs w:val="19"/>
        </w:rPr>
        <w:t xml:space="preserve"> k. Nature and Form of Remedy. </w:t>
      </w:r>
      <w:hyperlink r:id="rId21" w:tgtFrame="_top" w:history="1">
        <w:r w:rsidRPr="00B27CCC">
          <w:rPr>
            <w:rFonts w:ascii="Verdana" w:eastAsia="Times New Roman" w:hAnsi="Verdana" w:cs="Times New Roman"/>
            <w:color w:val="0000FF"/>
            <w:sz w:val="19"/>
            <w:szCs w:val="19"/>
            <w:u w:val="single"/>
          </w:rPr>
          <w:t>Most Cited Cases</w:t>
        </w:r>
      </w:hyperlink>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Actions for malicious prosecution are not favored, and recovery will be allowed only when requirements for such a prosecution have been fully complied with.</w:t>
      </w:r>
    </w:p>
    <w:p w:rsidR="00B27CCC" w:rsidRPr="00B27CCC" w:rsidRDefault="00B27CCC" w:rsidP="00B27CCC">
      <w:pPr>
        <w:spacing w:after="240" w:line="240" w:lineRule="auto"/>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br/>
      </w:r>
      <w:bookmarkStart w:id="10" w:name="F31965111694"/>
      <w:bookmarkStart w:id="11" w:name="I3bc70edfda6811e08b05fdf15589d8e8"/>
      <w:bookmarkEnd w:id="10"/>
      <w:bookmarkEnd w:id="11"/>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"B31965111694"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[3]</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hyperlink r:id="rId22"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16" name="Picture 16" descr="Headnote Citing References">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note Citing References">
                        <a:hlinkClick r:id="rId22"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B27CCC">
          <w:rPr>
            <w:rFonts w:ascii="Verdana" w:eastAsia="Times New Roman" w:hAnsi="Verdana" w:cs="Times New Roman"/>
            <w:color w:val="0000FF"/>
            <w:sz w:val="19"/>
            <w:szCs w:val="19"/>
            <w:u w:val="single"/>
          </w:rPr>
          <w:t>KeyCite</w:t>
        </w:r>
        <w:proofErr w:type="spellEnd"/>
        <w:r w:rsidRPr="00B27CCC">
          <w:rPr>
            <w:rFonts w:ascii="Verdana" w:eastAsia="Times New Roman" w:hAnsi="Verdana" w:cs="Times New Roman"/>
            <w:color w:val="0000FF"/>
            <w:sz w:val="19"/>
            <w:szCs w:val="19"/>
            <w:u w:val="single"/>
          </w:rPr>
          <w:t xml:space="preserve"> Citing References for this Headnote</w:t>
        </w:r>
      </w:hyperlink>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15" name="Picture 15" descr="Key Number Symbol">
              <a:hlinkClick xmlns:a="http://schemas.openxmlformats.org/drawingml/2006/main" r:id="rId2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2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 w:tgtFrame="_top" w:history="1">
        <w:r w:rsidRPr="00B27CCC">
          <w:rPr>
            <w:rFonts w:ascii="Verdana" w:eastAsia="Times New Roman" w:hAnsi="Verdana" w:cs="Times New Roman"/>
            <w:color w:val="0000FF"/>
            <w:sz w:val="19"/>
            <w:szCs w:val="19"/>
            <w:u w:val="single"/>
          </w:rPr>
          <w:t>228</w:t>
        </w:r>
      </w:hyperlink>
      <w:r w:rsidRPr="00B27CCC">
        <w:rPr>
          <w:rFonts w:ascii="Verdana" w:eastAsia="Times New Roman" w:hAnsi="Verdana" w:cs="Times New Roman"/>
          <w:color w:val="000000"/>
          <w:sz w:val="19"/>
          <w:szCs w:val="19"/>
        </w:rPr>
        <w:t xml:space="preserve"> Judgment</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4" name="Picture 14" descr="Key Number Symbol">
              <a:hlinkClick xmlns:a="http://schemas.openxmlformats.org/drawingml/2006/main" r:id="rId2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2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 w:tgtFrame="_top" w:history="1">
        <w:r w:rsidRPr="00B27CCC">
          <w:rPr>
            <w:rFonts w:ascii="Verdana" w:eastAsia="Times New Roman" w:hAnsi="Verdana" w:cs="Times New Roman"/>
            <w:color w:val="0000FF"/>
            <w:sz w:val="19"/>
            <w:szCs w:val="19"/>
            <w:u w:val="single"/>
          </w:rPr>
          <w:t>228XIV</w:t>
        </w:r>
      </w:hyperlink>
      <w:r w:rsidRPr="00B27CCC">
        <w:rPr>
          <w:rFonts w:ascii="Verdana" w:eastAsia="Times New Roman" w:hAnsi="Verdana" w:cs="Times New Roman"/>
          <w:color w:val="000000"/>
          <w:sz w:val="19"/>
          <w:szCs w:val="19"/>
        </w:rPr>
        <w:t xml:space="preserve"> Conclusiveness of Adjudication</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3" name="Picture 13" descr="Key Number Symbol">
              <a:hlinkClick xmlns:a="http://schemas.openxmlformats.org/drawingml/2006/main" r:id="rId2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 Number Symbol">
                      <a:hlinkClick r:id="rId2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 w:tgtFrame="_top" w:history="1">
        <w:r w:rsidRPr="00B27CCC">
          <w:rPr>
            <w:rFonts w:ascii="Verdana" w:eastAsia="Times New Roman" w:hAnsi="Verdana" w:cs="Times New Roman"/>
            <w:color w:val="0000FF"/>
            <w:sz w:val="19"/>
            <w:szCs w:val="19"/>
            <w:u w:val="single"/>
          </w:rPr>
          <w:t>228XIV(A)</w:t>
        </w:r>
      </w:hyperlink>
      <w:r w:rsidRPr="00B27CCC">
        <w:rPr>
          <w:rFonts w:ascii="Verdana" w:eastAsia="Times New Roman" w:hAnsi="Verdana" w:cs="Times New Roman"/>
          <w:color w:val="000000"/>
          <w:sz w:val="19"/>
          <w:szCs w:val="19"/>
        </w:rPr>
        <w:t xml:space="preserve"> Judgments Conclusive in General</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2" name="Picture 12"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ey Number Symbol">
                      <a:hlinkClick r:id="rId2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0" w:tgtFrame="_top" w:history="1">
        <w:r w:rsidRPr="00B27CCC">
          <w:rPr>
            <w:rFonts w:ascii="Verdana" w:eastAsia="Times New Roman" w:hAnsi="Verdana" w:cs="Times New Roman"/>
            <w:color w:val="0000FF"/>
            <w:sz w:val="19"/>
            <w:szCs w:val="19"/>
            <w:u w:val="single"/>
          </w:rPr>
          <w:t>228k643</w:t>
        </w:r>
      </w:hyperlink>
      <w:r w:rsidRPr="00B27CCC">
        <w:rPr>
          <w:rFonts w:ascii="Verdana" w:eastAsia="Times New Roman" w:hAnsi="Verdana" w:cs="Times New Roman"/>
          <w:color w:val="000000"/>
          <w:sz w:val="19"/>
          <w:szCs w:val="19"/>
        </w:rPr>
        <w:t xml:space="preserve"> Nature of Action or Other Proceeding</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1" name="Picture 11" descr="Key Number Symbol">
              <a:hlinkClick xmlns:a="http://schemas.openxmlformats.org/drawingml/2006/main" r:id="rId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3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2" w:tgtFrame="_top" w:history="1">
        <w:r w:rsidRPr="00B27CCC">
          <w:rPr>
            <w:rFonts w:ascii="Verdana" w:eastAsia="Times New Roman" w:hAnsi="Verdana" w:cs="Times New Roman"/>
            <w:color w:val="0000FF"/>
            <w:sz w:val="19"/>
            <w:szCs w:val="19"/>
            <w:u w:val="single"/>
          </w:rPr>
          <w:t>228k648</w:t>
        </w:r>
      </w:hyperlink>
      <w:r w:rsidRPr="00B27CCC">
        <w:rPr>
          <w:rFonts w:ascii="Verdana" w:eastAsia="Times New Roman" w:hAnsi="Verdana" w:cs="Times New Roman"/>
          <w:color w:val="000000"/>
          <w:sz w:val="19"/>
          <w:szCs w:val="19"/>
        </w:rPr>
        <w:t xml:space="preserve"> k. Civil or Criminal Proceedings. </w:t>
      </w:r>
      <w:hyperlink r:id="rId33" w:tgtFrame="_top" w:history="1">
        <w:r w:rsidRPr="00B27CCC">
          <w:rPr>
            <w:rFonts w:ascii="Verdana" w:eastAsia="Times New Roman" w:hAnsi="Verdana" w:cs="Times New Roman"/>
            <w:color w:val="0000FF"/>
            <w:sz w:val="19"/>
            <w:szCs w:val="19"/>
            <w:u w:val="single"/>
          </w:rPr>
          <w:t>Most Cited Cases</w:t>
        </w:r>
      </w:hyperlink>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lastRenderedPageBreak/>
        <w:t>Guilt of accused may be shown notwithstanding acquittal of accused in court of law, when defending malicious prosecution action by accused.</w:t>
      </w:r>
    </w:p>
    <w:p w:rsidR="00B27CCC" w:rsidRPr="00B27CCC" w:rsidRDefault="00B27CCC" w:rsidP="00B27CCC">
      <w:pPr>
        <w:spacing w:after="240" w:line="240" w:lineRule="auto"/>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br/>
      </w:r>
      <w:bookmarkStart w:id="12" w:name="F41965111694"/>
      <w:bookmarkStart w:id="13" w:name="I3bc70ee1da6811e08b05fdf15589d8e8"/>
      <w:bookmarkEnd w:id="12"/>
      <w:bookmarkEnd w:id="13"/>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"B41965111694"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[4]</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hyperlink r:id="rId34"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10" name="Picture 10" descr="Headnote Citing References">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adnote Citing References">
                        <a:hlinkClick r:id="rId34"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proofErr w:type="spellStart"/>
        <w:r w:rsidRPr="00B27CCC">
          <w:rPr>
            <w:rFonts w:ascii="Verdana" w:eastAsia="Times New Roman" w:hAnsi="Verdana" w:cs="Times New Roman"/>
            <w:color w:val="0000FF"/>
            <w:sz w:val="19"/>
            <w:szCs w:val="19"/>
            <w:u w:val="single"/>
          </w:rPr>
          <w:t>KeyCite</w:t>
        </w:r>
        <w:proofErr w:type="spellEnd"/>
        <w:r w:rsidRPr="00B27CCC">
          <w:rPr>
            <w:rFonts w:ascii="Verdana" w:eastAsia="Times New Roman" w:hAnsi="Verdana" w:cs="Times New Roman"/>
            <w:color w:val="0000FF"/>
            <w:sz w:val="19"/>
            <w:szCs w:val="19"/>
            <w:u w:val="single"/>
          </w:rPr>
          <w:t xml:space="preserve"> Citing References for this Headnote</w:t>
        </w:r>
      </w:hyperlink>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9" name="Picture 9"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B27CCC">
          <w:rPr>
            <w:rFonts w:ascii="Verdana" w:eastAsia="Times New Roman" w:hAnsi="Verdana" w:cs="Times New Roman"/>
            <w:color w:val="0000FF"/>
            <w:sz w:val="19"/>
            <w:szCs w:val="19"/>
            <w:u w:val="single"/>
          </w:rPr>
          <w:t>249</w:t>
        </w:r>
      </w:hyperlink>
      <w:r w:rsidRPr="00B27CCC">
        <w:rPr>
          <w:rFonts w:ascii="Verdana" w:eastAsia="Times New Roman" w:hAnsi="Verdana" w:cs="Times New Roman"/>
          <w:color w:val="000000"/>
          <w:sz w:val="19"/>
          <w:szCs w:val="19"/>
        </w:rPr>
        <w:t xml:space="preserve"> Malicious Prosecution</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8" name="Picture 8" descr="Key Number Symbol">
              <a:hlinkClick xmlns:a="http://schemas.openxmlformats.org/drawingml/2006/main" r:id="rId3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3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7" w:tgtFrame="_top" w:history="1">
        <w:r w:rsidRPr="00B27CCC">
          <w:rPr>
            <w:rFonts w:ascii="Verdana" w:eastAsia="Times New Roman" w:hAnsi="Verdana" w:cs="Times New Roman"/>
            <w:color w:val="0000FF"/>
            <w:sz w:val="19"/>
            <w:szCs w:val="19"/>
            <w:u w:val="single"/>
          </w:rPr>
          <w:t>249II</w:t>
        </w:r>
      </w:hyperlink>
      <w:r w:rsidRPr="00B27CCC">
        <w:rPr>
          <w:rFonts w:ascii="Verdana" w:eastAsia="Times New Roman" w:hAnsi="Verdana" w:cs="Times New Roman"/>
          <w:color w:val="000000"/>
          <w:sz w:val="19"/>
          <w:szCs w:val="19"/>
        </w:rPr>
        <w:t xml:space="preserve"> Want of Probable Cause</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7" name="Picture 7" descr="Key Number Symbol">
              <a:hlinkClick xmlns:a="http://schemas.openxmlformats.org/drawingml/2006/main" r:id="rId3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38"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9" w:tgtFrame="_top" w:history="1">
        <w:r w:rsidRPr="00B27CCC">
          <w:rPr>
            <w:rFonts w:ascii="Verdana" w:eastAsia="Times New Roman" w:hAnsi="Verdana" w:cs="Times New Roman"/>
            <w:color w:val="0000FF"/>
            <w:sz w:val="19"/>
            <w:szCs w:val="19"/>
            <w:u w:val="single"/>
          </w:rPr>
          <w:t>249k17</w:t>
        </w:r>
      </w:hyperlink>
      <w:r w:rsidRPr="00B27CCC">
        <w:rPr>
          <w:rFonts w:ascii="Verdana" w:eastAsia="Times New Roman" w:hAnsi="Verdana" w:cs="Times New Roman"/>
          <w:color w:val="000000"/>
          <w:sz w:val="19"/>
          <w:szCs w:val="19"/>
        </w:rPr>
        <w:t xml:space="preserve"> Criminal Prosecutions</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6" name="Picture 6" descr="Key Number Symbol">
              <a:hlinkClick xmlns:a="http://schemas.openxmlformats.org/drawingml/2006/main" r:id="rId4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ey Number Symbol">
                      <a:hlinkClick r:id="rId4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1" w:tgtFrame="_top" w:history="1">
        <w:r w:rsidRPr="00B27CCC">
          <w:rPr>
            <w:rFonts w:ascii="Verdana" w:eastAsia="Times New Roman" w:hAnsi="Verdana" w:cs="Times New Roman"/>
            <w:color w:val="0000FF"/>
            <w:sz w:val="19"/>
            <w:szCs w:val="19"/>
            <w:u w:val="single"/>
          </w:rPr>
          <w:t>249k18</w:t>
        </w:r>
      </w:hyperlink>
      <w:r w:rsidRPr="00B27CCC">
        <w:rPr>
          <w:rFonts w:ascii="Verdana" w:eastAsia="Times New Roman" w:hAnsi="Verdana" w:cs="Times New Roman"/>
          <w:color w:val="000000"/>
          <w:sz w:val="19"/>
          <w:szCs w:val="19"/>
        </w:rPr>
        <w:t xml:space="preserve"> Grounds in General</w:t>
      </w:r>
      <w:r w:rsidRPr="00B27CCC">
        <w:rPr>
          <w:rFonts w:ascii="Verdana" w:eastAsia="Times New Roman" w:hAnsi="Verdana" w:cs="Times New Roman"/>
          <w:color w:val="000000"/>
          <w:sz w:val="19"/>
          <w:szCs w:val="19"/>
        </w:rPr>
        <w:br/>
      </w:r>
      <w:r w:rsidRPr="00B27CCC">
        <w:rPr>
          <w:rFonts w:ascii="Courier" w:eastAsia="Times New Roman" w:hAnsi="Courier" w:cs="Times New Roman"/>
          <w:color w:val="000000"/>
          <w:sz w:val="19"/>
          <w:szCs w:val="19"/>
        </w:rPr>
        <w:t>        </w:t>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5" name="Picture 5" descr="Key Number Symbol">
              <a:hlinkClick xmlns:a="http://schemas.openxmlformats.org/drawingml/2006/main" r:id="rId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4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3" w:tgtFrame="_top" w:history="1">
        <w:r w:rsidRPr="00B27CCC">
          <w:rPr>
            <w:rFonts w:ascii="Verdana" w:eastAsia="Times New Roman" w:hAnsi="Verdana" w:cs="Times New Roman"/>
            <w:color w:val="0000FF"/>
            <w:sz w:val="19"/>
            <w:szCs w:val="19"/>
            <w:u w:val="single"/>
          </w:rPr>
          <w:t>249k18(2)</w:t>
        </w:r>
      </w:hyperlink>
      <w:r w:rsidRPr="00B27CCC">
        <w:rPr>
          <w:rFonts w:ascii="Verdana" w:eastAsia="Times New Roman" w:hAnsi="Verdana" w:cs="Times New Roman"/>
          <w:color w:val="000000"/>
          <w:sz w:val="19"/>
          <w:szCs w:val="19"/>
        </w:rPr>
        <w:t xml:space="preserve"> k. Acts and Conduct of Accused Evidence of Probable Cause in General. </w:t>
      </w:r>
      <w:hyperlink r:id="rId44" w:tgtFrame="_top" w:history="1">
        <w:r w:rsidRPr="00B27CCC">
          <w:rPr>
            <w:rFonts w:ascii="Verdana" w:eastAsia="Times New Roman" w:hAnsi="Verdana" w:cs="Times New Roman"/>
            <w:color w:val="0000FF"/>
            <w:sz w:val="19"/>
            <w:szCs w:val="19"/>
            <w:u w:val="single"/>
          </w:rPr>
          <w:t>Most Cited Cases</w:t>
        </w:r>
      </w:hyperlink>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Even if department store operator was responsible for detective's causing issuance of warrant for arrest of patron, the operator had reasonable cause to believe that patron who picked up several articles of merchandise and was subsequently convicted of </w:t>
      </w:r>
      <w:proofErr w:type="spellStart"/>
      <w:r w:rsidRPr="00B27CCC">
        <w:rPr>
          <w:rFonts w:ascii="Verdana" w:eastAsia="Times New Roman" w:hAnsi="Verdana" w:cs="Times New Roman"/>
          <w:color w:val="000000"/>
          <w:sz w:val="19"/>
          <w:szCs w:val="19"/>
        </w:rPr>
        <w:t>wilfully</w:t>
      </w:r>
      <w:proofErr w:type="spellEnd"/>
      <w:r w:rsidRPr="00B27CCC">
        <w:rPr>
          <w:rFonts w:ascii="Verdana" w:eastAsia="Times New Roman" w:hAnsi="Verdana" w:cs="Times New Roman"/>
          <w:color w:val="000000"/>
          <w:sz w:val="19"/>
          <w:szCs w:val="19"/>
        </w:rPr>
        <w:t xml:space="preserve"> concealing merchandise while in the store had </w:t>
      </w:r>
      <w:proofErr w:type="spellStart"/>
      <w:r w:rsidRPr="00B27CCC">
        <w:rPr>
          <w:rFonts w:ascii="Verdana" w:eastAsia="Times New Roman" w:hAnsi="Verdana" w:cs="Times New Roman"/>
          <w:color w:val="000000"/>
          <w:sz w:val="19"/>
          <w:szCs w:val="19"/>
        </w:rPr>
        <w:t>wilfully</w:t>
      </w:r>
      <w:proofErr w:type="spellEnd"/>
      <w:r w:rsidRPr="00B27CCC">
        <w:rPr>
          <w:rFonts w:ascii="Verdana" w:eastAsia="Times New Roman" w:hAnsi="Verdana" w:cs="Times New Roman"/>
          <w:color w:val="000000"/>
          <w:sz w:val="19"/>
          <w:szCs w:val="19"/>
        </w:rPr>
        <w:t xml:space="preserve"> concealed it, and operator was thus not liable for malicious prosecution of patron under Virginia law. Code Va.1950, § 18.1–127.</w:t>
      </w:r>
    </w:p>
    <w:p w:rsidR="00B27CCC" w:rsidRPr="00B27CCC" w:rsidRDefault="00B27CCC" w:rsidP="00B27CCC">
      <w:pPr>
        <w:spacing w:after="240" w:line="240" w:lineRule="auto"/>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br/>
      </w:r>
      <w:bookmarkStart w:id="14" w:name="I3bc70ee2da6811e08b05fdf15589d8e8"/>
      <w:bookmarkStart w:id="15" w:name="sp_345_307"/>
      <w:bookmarkStart w:id="16" w:name="SDU_307"/>
      <w:bookmarkEnd w:id="14"/>
      <w:bookmarkEnd w:id="15"/>
      <w:bookmarkEnd w:id="16"/>
      <w:r w:rsidRPr="00B27CCC">
        <w:rPr>
          <w:rFonts w:ascii="Verdana" w:eastAsia="Times New Roman" w:hAnsi="Verdana" w:cs="Times New Roman"/>
          <w:b/>
          <w:bCs/>
          <w:i/>
          <w:iCs/>
          <w:color w:val="800080"/>
          <w:sz w:val="19"/>
          <w:szCs w:val="19"/>
        </w:rPr>
        <w:t>*307</w:t>
      </w:r>
      <w:r w:rsidRPr="00B27CCC">
        <w:rPr>
          <w:rFonts w:ascii="Verdana" w:eastAsia="Times New Roman" w:hAnsi="Verdana" w:cs="Times New Roman"/>
          <w:color w:val="000000"/>
          <w:sz w:val="19"/>
          <w:szCs w:val="19"/>
        </w:rPr>
        <w:t xml:space="preserve"> </w:t>
      </w:r>
      <w:bookmarkStart w:id="17" w:name="citeas((Cite_as:_247_F.Supp._306,_*307)"/>
      <w:bookmarkEnd w:id="17"/>
      <w:r w:rsidRPr="00B27CCC">
        <w:rPr>
          <w:rFonts w:ascii="Verdana" w:eastAsia="Times New Roman" w:hAnsi="Verdana" w:cs="Times New Roman"/>
          <w:color w:val="000000"/>
          <w:sz w:val="19"/>
          <w:szCs w:val="19"/>
        </w:rPr>
        <w:t xml:space="preserve">Leon R. </w:t>
      </w:r>
      <w:proofErr w:type="spellStart"/>
      <w:r w:rsidRPr="00B27CCC">
        <w:rPr>
          <w:rFonts w:ascii="Verdana" w:eastAsia="Times New Roman" w:hAnsi="Verdana" w:cs="Times New Roman"/>
          <w:color w:val="000000"/>
          <w:sz w:val="19"/>
          <w:szCs w:val="19"/>
        </w:rPr>
        <w:t>Kytchen</w:t>
      </w:r>
      <w:proofErr w:type="spellEnd"/>
      <w:r w:rsidRPr="00B27CCC">
        <w:rPr>
          <w:rFonts w:ascii="Verdana" w:eastAsia="Times New Roman" w:hAnsi="Verdana" w:cs="Times New Roman"/>
          <w:color w:val="000000"/>
          <w:sz w:val="19"/>
          <w:szCs w:val="19"/>
        </w:rPr>
        <w:t>, Roanoke, Va., for plaintiff.</w:t>
      </w:r>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t xml:space="preserve">M. Caldwell Butler, Eggleston, Holton, </w:t>
      </w:r>
      <w:proofErr w:type="spellStart"/>
      <w:r w:rsidRPr="00B27CCC">
        <w:rPr>
          <w:rFonts w:ascii="Verdana" w:eastAsia="Times New Roman" w:hAnsi="Verdana" w:cs="Times New Roman"/>
          <w:color w:val="000000"/>
          <w:sz w:val="19"/>
          <w:szCs w:val="19"/>
        </w:rPr>
        <w:t>Bulter</w:t>
      </w:r>
      <w:proofErr w:type="spellEnd"/>
      <w:r w:rsidRPr="00B27CCC">
        <w:rPr>
          <w:rFonts w:ascii="Verdana" w:eastAsia="Times New Roman" w:hAnsi="Verdana" w:cs="Times New Roman"/>
          <w:color w:val="000000"/>
          <w:sz w:val="19"/>
          <w:szCs w:val="19"/>
        </w:rPr>
        <w:t xml:space="preserve"> &amp; Glenn, Roanoke, Va., for defendant.</w:t>
      </w: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DALTON, Chief Judge.</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This is an action for malicious prosecution based upon the theory that defendant caused, without justification, the arrest of the plaintiff. The pertinent facts are as follows:</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On or about December 12, 1964, Jacqueline </w:t>
      </w:r>
      <w:proofErr w:type="spellStart"/>
      <w:r w:rsidRPr="00B27CCC">
        <w:rPr>
          <w:rFonts w:ascii="Verdana" w:eastAsia="Times New Roman" w:hAnsi="Verdana" w:cs="Times New Roman"/>
          <w:color w:val="000000"/>
          <w:sz w:val="19"/>
          <w:szCs w:val="19"/>
        </w:rPr>
        <w:t>Maines</w:t>
      </w:r>
      <w:proofErr w:type="spellEnd"/>
      <w:r w:rsidRPr="00B27CCC">
        <w:rPr>
          <w:rFonts w:ascii="Verdana" w:eastAsia="Times New Roman" w:hAnsi="Verdana" w:cs="Times New Roman"/>
          <w:color w:val="000000"/>
          <w:sz w:val="19"/>
          <w:szCs w:val="19"/>
        </w:rPr>
        <w:t xml:space="preserve"> </w:t>
      </w:r>
      <w:proofErr w:type="spellStart"/>
      <w:r w:rsidRPr="00B27CCC">
        <w:rPr>
          <w:rFonts w:ascii="Verdana" w:eastAsia="Times New Roman" w:hAnsi="Verdana" w:cs="Times New Roman"/>
          <w:color w:val="000000"/>
          <w:sz w:val="19"/>
          <w:szCs w:val="19"/>
        </w:rPr>
        <w:t>Janney</w:t>
      </w:r>
      <w:proofErr w:type="spellEnd"/>
      <w:r w:rsidRPr="00B27CCC">
        <w:rPr>
          <w:rFonts w:ascii="Verdana" w:eastAsia="Times New Roman" w:hAnsi="Verdana" w:cs="Times New Roman"/>
          <w:color w:val="000000"/>
          <w:sz w:val="19"/>
          <w:szCs w:val="19"/>
        </w:rPr>
        <w:t xml:space="preserve">, while in </w:t>
      </w:r>
      <w:proofErr w:type="spellStart"/>
      <w:r w:rsidRPr="00B27CCC">
        <w:rPr>
          <w:rFonts w:ascii="Verdana" w:eastAsia="Times New Roman" w:hAnsi="Verdana" w:cs="Times New Roman"/>
          <w:color w:val="000000"/>
          <w:sz w:val="19"/>
          <w:szCs w:val="19"/>
        </w:rPr>
        <w:t>Arlan's</w:t>
      </w:r>
      <w:proofErr w:type="spellEnd"/>
      <w:r w:rsidRPr="00B27CCC">
        <w:rPr>
          <w:rFonts w:ascii="Verdana" w:eastAsia="Times New Roman" w:hAnsi="Verdana" w:cs="Times New Roman"/>
          <w:color w:val="000000"/>
          <w:sz w:val="19"/>
          <w:szCs w:val="19"/>
        </w:rPr>
        <w:t xml:space="preserve"> Department Store, picked up several articles of merchandise which she had in her possession. She contends that she intended to purchase these, and there is conflict as to whether she concealed the merchandise in her handbag or whether she chose to carry it over her arm, with the handbag in her hand.</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Mrs. </w:t>
      </w:r>
      <w:proofErr w:type="spellStart"/>
      <w:r w:rsidRPr="00B27CCC">
        <w:rPr>
          <w:rFonts w:ascii="Verdana" w:eastAsia="Times New Roman" w:hAnsi="Verdana" w:cs="Times New Roman"/>
          <w:color w:val="000000"/>
          <w:sz w:val="19"/>
          <w:szCs w:val="19"/>
        </w:rPr>
        <w:t>Janney</w:t>
      </w:r>
      <w:proofErr w:type="spellEnd"/>
      <w:r w:rsidRPr="00B27CCC">
        <w:rPr>
          <w:rFonts w:ascii="Verdana" w:eastAsia="Times New Roman" w:hAnsi="Verdana" w:cs="Times New Roman"/>
          <w:color w:val="000000"/>
          <w:sz w:val="19"/>
          <w:szCs w:val="19"/>
        </w:rPr>
        <w:t xml:space="preserve"> was requested by an employee of the store to go into a certain room with her where she was questioned, and where she subsequently signed a confession.</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Following the confession, plaintiff was escorted to her car by an employee of </w:t>
      </w:r>
      <w:proofErr w:type="spellStart"/>
      <w:r w:rsidRPr="00B27CCC">
        <w:rPr>
          <w:rFonts w:ascii="Verdana" w:eastAsia="Times New Roman" w:hAnsi="Verdana" w:cs="Times New Roman"/>
          <w:color w:val="000000"/>
          <w:sz w:val="19"/>
          <w:szCs w:val="19"/>
        </w:rPr>
        <w:t>Arlan's</w:t>
      </w:r>
      <w:proofErr w:type="spellEnd"/>
      <w:r w:rsidRPr="00B27CCC">
        <w:rPr>
          <w:rFonts w:ascii="Verdana" w:eastAsia="Times New Roman" w:hAnsi="Verdana" w:cs="Times New Roman"/>
          <w:color w:val="000000"/>
          <w:sz w:val="19"/>
          <w:szCs w:val="19"/>
        </w:rPr>
        <w:t xml:space="preserve">. On the next morning, a summons was issued and delivered to Mrs. </w:t>
      </w:r>
      <w:proofErr w:type="spellStart"/>
      <w:r w:rsidRPr="00B27CCC">
        <w:rPr>
          <w:rFonts w:ascii="Verdana" w:eastAsia="Times New Roman" w:hAnsi="Verdana" w:cs="Times New Roman"/>
          <w:color w:val="000000"/>
          <w:sz w:val="19"/>
          <w:szCs w:val="19"/>
        </w:rPr>
        <w:t>Janney</w:t>
      </w:r>
      <w:proofErr w:type="spellEnd"/>
      <w:r w:rsidRPr="00B27CCC">
        <w:rPr>
          <w:rFonts w:ascii="Verdana" w:eastAsia="Times New Roman" w:hAnsi="Verdana" w:cs="Times New Roman"/>
          <w:color w:val="000000"/>
          <w:sz w:val="19"/>
          <w:szCs w:val="19"/>
        </w:rPr>
        <w:t xml:space="preserve"> for her appearance in Court on the following Tuesday. At the request of Mrs. </w:t>
      </w:r>
      <w:proofErr w:type="spellStart"/>
      <w:r w:rsidRPr="00B27CCC">
        <w:rPr>
          <w:rFonts w:ascii="Verdana" w:eastAsia="Times New Roman" w:hAnsi="Verdana" w:cs="Times New Roman"/>
          <w:color w:val="000000"/>
          <w:sz w:val="19"/>
          <w:szCs w:val="19"/>
        </w:rPr>
        <w:t>Janney's</w:t>
      </w:r>
      <w:proofErr w:type="spellEnd"/>
      <w:r w:rsidRPr="00B27CCC">
        <w:rPr>
          <w:rFonts w:ascii="Verdana" w:eastAsia="Times New Roman" w:hAnsi="Verdana" w:cs="Times New Roman"/>
          <w:color w:val="000000"/>
          <w:sz w:val="19"/>
          <w:szCs w:val="19"/>
        </w:rPr>
        <w:t xml:space="preserve"> counsel, this proceeding was dismissed.</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Detective C. A. Stanley (who had also been working at </w:t>
      </w:r>
      <w:proofErr w:type="spellStart"/>
      <w:r w:rsidRPr="00B27CCC">
        <w:rPr>
          <w:rFonts w:ascii="Verdana" w:eastAsia="Times New Roman" w:hAnsi="Verdana" w:cs="Times New Roman"/>
          <w:color w:val="000000"/>
          <w:sz w:val="19"/>
          <w:szCs w:val="19"/>
        </w:rPr>
        <w:t>Arlan's</w:t>
      </w:r>
      <w:proofErr w:type="spellEnd"/>
      <w:r w:rsidRPr="00B27CCC">
        <w:rPr>
          <w:rFonts w:ascii="Verdana" w:eastAsia="Times New Roman" w:hAnsi="Verdana" w:cs="Times New Roman"/>
          <w:color w:val="000000"/>
          <w:sz w:val="19"/>
          <w:szCs w:val="19"/>
        </w:rPr>
        <w:t xml:space="preserve">), acting upon the instruction of the Judge of the Municipal Court for the City of Roanoke, then caused a warrant to be issued for Mrs. </w:t>
      </w:r>
      <w:proofErr w:type="spellStart"/>
      <w:r w:rsidRPr="00B27CCC">
        <w:rPr>
          <w:rFonts w:ascii="Verdana" w:eastAsia="Times New Roman" w:hAnsi="Verdana" w:cs="Times New Roman"/>
          <w:color w:val="000000"/>
          <w:sz w:val="19"/>
          <w:szCs w:val="19"/>
        </w:rPr>
        <w:t>Janney's</w:t>
      </w:r>
      <w:proofErr w:type="spellEnd"/>
      <w:r w:rsidRPr="00B27CCC">
        <w:rPr>
          <w:rFonts w:ascii="Verdana" w:eastAsia="Times New Roman" w:hAnsi="Verdana" w:cs="Times New Roman"/>
          <w:color w:val="000000"/>
          <w:sz w:val="19"/>
          <w:szCs w:val="19"/>
        </w:rPr>
        <w:t xml:space="preserve"> arrest. She was subsequently arrested and convicted in the Municipal Court for the City of Roanoke of concealing merchandise. The case was appealed to the </w:t>
      </w:r>
      <w:proofErr w:type="spellStart"/>
      <w:r w:rsidRPr="00B27CCC">
        <w:rPr>
          <w:rFonts w:ascii="Verdana" w:eastAsia="Times New Roman" w:hAnsi="Verdana" w:cs="Times New Roman"/>
          <w:color w:val="000000"/>
          <w:sz w:val="19"/>
          <w:szCs w:val="19"/>
        </w:rPr>
        <w:t>Hustings</w:t>
      </w:r>
      <w:proofErr w:type="spellEnd"/>
      <w:r w:rsidRPr="00B27CCC">
        <w:rPr>
          <w:rFonts w:ascii="Verdana" w:eastAsia="Times New Roman" w:hAnsi="Verdana" w:cs="Times New Roman"/>
          <w:color w:val="000000"/>
          <w:sz w:val="19"/>
          <w:szCs w:val="19"/>
        </w:rPr>
        <w:t xml:space="preserve"> Court for the City of Roanoke, where she was acquitted by a jury. Defendant has filed a motion for summary judgment in this action.</w:t>
      </w:r>
    </w:p>
    <w:p w:rsidR="00B27CCC" w:rsidRPr="00B27CCC" w:rsidRDefault="00B27CCC" w:rsidP="00B27CCC">
      <w:pPr>
        <w:spacing w:after="0" w:line="240" w:lineRule="auto"/>
        <w:rPr>
          <w:rFonts w:ascii="Verdana" w:eastAsia="Times New Roman" w:hAnsi="Verdana" w:cs="Times New Roman"/>
          <w:color w:val="000000"/>
          <w:sz w:val="19"/>
          <w:szCs w:val="19"/>
        </w:rPr>
      </w:pPr>
    </w:p>
    <w:bookmarkStart w:id="18" w:name="______#HN;F1"/>
    <w:bookmarkEnd w:id="18"/>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"F11965111694"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[1]</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65100" cy="190500"/>
            <wp:effectExtent l="0" t="0" r="6350" b="0"/>
            <wp:docPr id="4" name="Picture 4" descr="Headnote Citing References">
              <a:hlinkClick xmlns:a="http://schemas.openxmlformats.org/drawingml/2006/main" r:id="rId4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adnote Citing References">
                      <a:hlinkClick r:id="rId4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9" w:name="B11965111694"/>
      <w:bookmarkEnd w:id="19"/>
      <w:r w:rsidRPr="00B27CCC">
        <w:rPr>
          <w:rFonts w:ascii="Verdana" w:eastAsia="Times New Roman" w:hAnsi="Verdana" w:cs="Times New Roman"/>
          <w:color w:val="000000"/>
          <w:sz w:val="19"/>
          <w:szCs w:val="19"/>
        </w:rPr>
        <w:t>The elements of a cause of action for malicious prosecution are said to be:</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(1) </w:t>
      </w:r>
      <w:proofErr w:type="gramStart"/>
      <w:r w:rsidRPr="00B27CCC">
        <w:rPr>
          <w:rFonts w:ascii="Verdana" w:eastAsia="Times New Roman" w:hAnsi="Verdana" w:cs="Times New Roman"/>
          <w:color w:val="000000"/>
          <w:sz w:val="19"/>
          <w:szCs w:val="19"/>
        </w:rPr>
        <w:t>institution</w:t>
      </w:r>
      <w:proofErr w:type="gramEnd"/>
      <w:r w:rsidRPr="00B27CCC">
        <w:rPr>
          <w:rFonts w:ascii="Verdana" w:eastAsia="Times New Roman" w:hAnsi="Verdana" w:cs="Times New Roman"/>
          <w:color w:val="000000"/>
          <w:sz w:val="19"/>
          <w:szCs w:val="19"/>
        </w:rPr>
        <w:t xml:space="preserve"> of judicial proceedings by or at the instance of the defendant;</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(2) </w:t>
      </w:r>
      <w:proofErr w:type="gramStart"/>
      <w:r w:rsidRPr="00B27CCC">
        <w:rPr>
          <w:rFonts w:ascii="Verdana" w:eastAsia="Times New Roman" w:hAnsi="Verdana" w:cs="Times New Roman"/>
          <w:color w:val="000000"/>
          <w:sz w:val="19"/>
          <w:szCs w:val="19"/>
        </w:rPr>
        <w:t>the</w:t>
      </w:r>
      <w:proofErr w:type="gramEnd"/>
      <w:r w:rsidRPr="00B27CCC">
        <w:rPr>
          <w:rFonts w:ascii="Verdana" w:eastAsia="Times New Roman" w:hAnsi="Verdana" w:cs="Times New Roman"/>
          <w:color w:val="000000"/>
          <w:sz w:val="19"/>
          <w:szCs w:val="19"/>
        </w:rPr>
        <w:t xml:space="preserve"> termination of such proceedings in plaintiff's favor;</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lastRenderedPageBreak/>
        <w:t xml:space="preserve">(3) </w:t>
      </w:r>
      <w:proofErr w:type="gramStart"/>
      <w:r w:rsidRPr="00B27CCC">
        <w:rPr>
          <w:rFonts w:ascii="Verdana" w:eastAsia="Times New Roman" w:hAnsi="Verdana" w:cs="Times New Roman"/>
          <w:color w:val="000000"/>
          <w:sz w:val="19"/>
          <w:szCs w:val="19"/>
        </w:rPr>
        <w:t>actual</w:t>
      </w:r>
      <w:proofErr w:type="gramEnd"/>
      <w:r w:rsidRPr="00B27CCC">
        <w:rPr>
          <w:rFonts w:ascii="Verdana" w:eastAsia="Times New Roman" w:hAnsi="Verdana" w:cs="Times New Roman"/>
          <w:color w:val="000000"/>
          <w:sz w:val="19"/>
          <w:szCs w:val="19"/>
        </w:rPr>
        <w:t xml:space="preserve"> malice on the part of defendant in instituting the proceedings;</w:t>
      </w:r>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(4) </w:t>
      </w:r>
      <w:proofErr w:type="gramStart"/>
      <w:r w:rsidRPr="00B27CCC">
        <w:rPr>
          <w:rFonts w:ascii="Verdana" w:eastAsia="Times New Roman" w:hAnsi="Verdana" w:cs="Times New Roman"/>
          <w:color w:val="000000"/>
          <w:sz w:val="19"/>
          <w:szCs w:val="19"/>
        </w:rPr>
        <w:t>a</w:t>
      </w:r>
      <w:proofErr w:type="gramEnd"/>
      <w:r w:rsidRPr="00B27CCC">
        <w:rPr>
          <w:rFonts w:ascii="Verdana" w:eastAsia="Times New Roman" w:hAnsi="Verdana" w:cs="Times New Roman"/>
          <w:color w:val="000000"/>
          <w:sz w:val="19"/>
          <w:szCs w:val="19"/>
        </w:rPr>
        <w:t xml:space="preserve"> lack of probable cause for institution of the proceedings. </w:t>
      </w:r>
      <w:hyperlink r:id="rId46" w:tgtFrame="_top" w:history="1">
        <w:proofErr w:type="spellStart"/>
        <w:r w:rsidRPr="00B27CCC">
          <w:rPr>
            <w:rFonts w:ascii="Verdana" w:eastAsia="Times New Roman" w:hAnsi="Verdana" w:cs="Times New Roman"/>
            <w:color w:val="0000FF"/>
            <w:sz w:val="19"/>
            <w:szCs w:val="19"/>
            <w:u w:val="single"/>
          </w:rPr>
          <w:t>Wiggs</w:t>
        </w:r>
        <w:proofErr w:type="spellEnd"/>
        <w:r w:rsidRPr="00B27CCC">
          <w:rPr>
            <w:rFonts w:ascii="Verdana" w:eastAsia="Times New Roman" w:hAnsi="Verdana" w:cs="Times New Roman"/>
            <w:color w:val="0000FF"/>
            <w:sz w:val="19"/>
            <w:szCs w:val="19"/>
            <w:u w:val="single"/>
          </w:rPr>
          <w:t xml:space="preserve"> v. Farmer, 205 Va. 149, 135 S.E.2d 829 (1964)</w:t>
        </w:r>
      </w:hyperlink>
      <w:r w:rsidRPr="00B27CCC">
        <w:rPr>
          <w:rFonts w:ascii="Verdana" w:eastAsia="Times New Roman" w:hAnsi="Verdana" w:cs="Times New Roman"/>
          <w:color w:val="000000"/>
          <w:sz w:val="19"/>
          <w:szCs w:val="19"/>
        </w:rPr>
        <w:t xml:space="preserve">; </w:t>
      </w:r>
      <w:bookmarkStart w:id="20" w:name="sp_345_308"/>
      <w:bookmarkStart w:id="21" w:name="SDU_308"/>
      <w:bookmarkEnd w:id="20"/>
      <w:bookmarkEnd w:id="21"/>
      <w:r w:rsidRPr="00B27CCC">
        <w:rPr>
          <w:rFonts w:ascii="Verdana" w:eastAsia="Times New Roman" w:hAnsi="Verdana" w:cs="Times New Roman"/>
          <w:b/>
          <w:bCs/>
          <w:i/>
          <w:iCs/>
          <w:color w:val="800080"/>
          <w:sz w:val="19"/>
          <w:szCs w:val="19"/>
        </w:rPr>
        <w:t>*308</w:t>
      </w:r>
      <w:r w:rsidRPr="00B27CCC">
        <w:rPr>
          <w:rFonts w:ascii="Verdana" w:eastAsia="Times New Roman" w:hAnsi="Verdana" w:cs="Times New Roman"/>
          <w:color w:val="000000"/>
          <w:sz w:val="19"/>
          <w:szCs w:val="19"/>
        </w:rPr>
        <w:t xml:space="preserve"> </w:t>
      </w:r>
      <w:bookmarkStart w:id="22" w:name="citeas((Cite_as:_247_F.Supp._306,_*308)"/>
      <w:bookmarkEnd w:id="22"/>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"http://campus.westlaw.com/find/default.wl?serialnum=0290691745&amp;tc=-1&amp;rp=%2ffind%2fdefault.wl&amp;sv=Split&amp;rs=WLW11.10&amp;db=0101589&amp;tf=-1&amp;findtype=Y&amp;fn=_top&amp;mt=CampusLaw&amp;vr=2.0&amp;pbc=ECC9867F&amp;ordoc=1965111694" \t "_top"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Restatement, Torts § 653 (1938)</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hyperlink r:id="rId47" w:tgtFrame="_top" w:history="1">
        <w:r w:rsidRPr="00B27CCC">
          <w:rPr>
            <w:rFonts w:ascii="Verdana" w:eastAsia="Times New Roman" w:hAnsi="Verdana" w:cs="Times New Roman"/>
            <w:color w:val="0000FF"/>
            <w:sz w:val="19"/>
            <w:szCs w:val="19"/>
            <w:u w:val="single"/>
          </w:rPr>
          <w:t xml:space="preserve">34 </w:t>
        </w:r>
        <w:proofErr w:type="spellStart"/>
        <w:r w:rsidRPr="00B27CCC">
          <w:rPr>
            <w:rFonts w:ascii="Verdana" w:eastAsia="Times New Roman" w:hAnsi="Verdana" w:cs="Times New Roman"/>
            <w:color w:val="0000FF"/>
            <w:sz w:val="19"/>
            <w:szCs w:val="19"/>
            <w:u w:val="single"/>
          </w:rPr>
          <w:t>Am.Jur</w:t>
        </w:r>
        <w:proofErr w:type="spellEnd"/>
        <w:r w:rsidRPr="00B27CCC">
          <w:rPr>
            <w:rFonts w:ascii="Verdana" w:eastAsia="Times New Roman" w:hAnsi="Verdana" w:cs="Times New Roman"/>
            <w:color w:val="0000FF"/>
            <w:sz w:val="19"/>
            <w:szCs w:val="19"/>
            <w:u w:val="single"/>
          </w:rPr>
          <w:t xml:space="preserve">. </w:t>
        </w:r>
        <w:proofErr w:type="gramStart"/>
        <w:r w:rsidRPr="00B27CCC">
          <w:rPr>
            <w:rFonts w:ascii="Verdana" w:eastAsia="Times New Roman" w:hAnsi="Verdana" w:cs="Times New Roman"/>
            <w:color w:val="0000FF"/>
            <w:sz w:val="19"/>
            <w:szCs w:val="19"/>
            <w:u w:val="single"/>
          </w:rPr>
          <w:t>Malicious Prosecution § 6 (1941)</w:t>
        </w:r>
      </w:hyperlink>
      <w:r w:rsidRPr="00B27CCC">
        <w:rPr>
          <w:rFonts w:ascii="Verdana" w:eastAsia="Times New Roman" w:hAnsi="Verdana" w:cs="Times New Roman"/>
          <w:color w:val="000000"/>
          <w:sz w:val="19"/>
          <w:szCs w:val="19"/>
        </w:rPr>
        <w:t>.</w:t>
      </w:r>
      <w:proofErr w:type="gramEnd"/>
    </w:p>
    <w:p w:rsidR="00B27CCC" w:rsidRPr="00B27CCC" w:rsidRDefault="00B27CCC" w:rsidP="00B27CCC">
      <w:pPr>
        <w:spacing w:after="0" w:line="240" w:lineRule="auto"/>
        <w:rPr>
          <w:rFonts w:ascii="Verdana" w:eastAsia="Times New Roman" w:hAnsi="Verdana" w:cs="Times New Roman"/>
          <w:color w:val="000000"/>
          <w:sz w:val="19"/>
          <w:szCs w:val="19"/>
        </w:rPr>
      </w:pPr>
    </w:p>
    <w:bookmarkStart w:id="23" w:name="______#HN;F2"/>
    <w:bookmarkEnd w:id="23"/>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"F21965111694"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[2]</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65100" cy="190500"/>
            <wp:effectExtent l="0" t="0" r="6350" b="0"/>
            <wp:docPr id="3" name="Picture 3" descr="Headnote Citing References">
              <a:hlinkClick xmlns:a="http://schemas.openxmlformats.org/drawingml/2006/main" r:id="rId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adnote Citing References">
                      <a:hlinkClick r:id="rId48"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4" w:name="B21965111694"/>
      <w:bookmarkStart w:id="25" w:name="______#HN;F3"/>
      <w:bookmarkEnd w:id="24"/>
      <w:bookmarkEnd w:id="25"/>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"F31965111694"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[3]</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65100" cy="190500"/>
            <wp:effectExtent l="0" t="0" r="6350" b="0"/>
            <wp:docPr id="2" name="Picture 2" descr="Headnote Citing References">
              <a:hlinkClick xmlns:a="http://schemas.openxmlformats.org/drawingml/2006/main" r:id="rId4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adnote Citing References">
                      <a:hlinkClick r:id="rId4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6" w:name="B31965111694"/>
      <w:bookmarkEnd w:id="26"/>
      <w:proofErr w:type="gramStart"/>
      <w:r w:rsidRPr="00B27CCC">
        <w:rPr>
          <w:rFonts w:ascii="Verdana" w:eastAsia="Times New Roman" w:hAnsi="Verdana" w:cs="Times New Roman"/>
          <w:color w:val="000000"/>
          <w:sz w:val="19"/>
          <w:szCs w:val="19"/>
        </w:rPr>
        <w:t>The</w:t>
      </w:r>
      <w:proofErr w:type="gramEnd"/>
      <w:r w:rsidRPr="00B27CCC">
        <w:rPr>
          <w:rFonts w:ascii="Verdana" w:eastAsia="Times New Roman" w:hAnsi="Verdana" w:cs="Times New Roman"/>
          <w:color w:val="000000"/>
          <w:sz w:val="19"/>
          <w:szCs w:val="19"/>
        </w:rPr>
        <w:t xml:space="preserve"> court will preface its remarks by noting that actions for malicious prosecution are not favored and courts allow recovery only when the requirements for such have been fully complied with. </w:t>
      </w:r>
      <w:proofErr w:type="spellStart"/>
      <w:proofErr w:type="gramStart"/>
      <w:r w:rsidRPr="00B27CCC">
        <w:rPr>
          <w:rFonts w:ascii="Verdana" w:eastAsia="Times New Roman" w:hAnsi="Verdana" w:cs="Times New Roman"/>
          <w:color w:val="000000"/>
          <w:sz w:val="19"/>
          <w:szCs w:val="19"/>
        </w:rPr>
        <w:t>Wiggs</w:t>
      </w:r>
      <w:proofErr w:type="spellEnd"/>
      <w:r w:rsidRPr="00B27CCC">
        <w:rPr>
          <w:rFonts w:ascii="Verdana" w:eastAsia="Times New Roman" w:hAnsi="Verdana" w:cs="Times New Roman"/>
          <w:color w:val="000000"/>
          <w:sz w:val="19"/>
          <w:szCs w:val="19"/>
        </w:rPr>
        <w:t xml:space="preserve"> v. Farmer, supra.</w:t>
      </w:r>
      <w:proofErr w:type="gramEnd"/>
      <w:r w:rsidRPr="00B27CCC">
        <w:rPr>
          <w:rFonts w:ascii="Verdana" w:eastAsia="Times New Roman" w:hAnsi="Verdana" w:cs="Times New Roman"/>
          <w:color w:val="000000"/>
          <w:sz w:val="19"/>
          <w:szCs w:val="19"/>
        </w:rPr>
        <w:t xml:space="preserve"> The charge of malicious prosecution is a most difficult one to prove, as all of the elements listed above must be present in order for the plaintiff to recover. Malice and want of probable cause must concur— either is insufficient without the other. </w:t>
      </w:r>
      <w:proofErr w:type="gramStart"/>
      <w:r w:rsidRPr="00B27CCC">
        <w:rPr>
          <w:rFonts w:ascii="Verdana" w:eastAsia="Times New Roman" w:hAnsi="Verdana" w:cs="Times New Roman"/>
          <w:color w:val="000000"/>
          <w:sz w:val="19"/>
          <w:szCs w:val="19"/>
        </w:rPr>
        <w:t>Freezer v. Miller, 163 Va. 180, 176 S.E. 159, 182 S.E. 250 (1934).</w:t>
      </w:r>
      <w:proofErr w:type="gramEnd"/>
      <w:r w:rsidRPr="00B27CCC">
        <w:rPr>
          <w:rFonts w:ascii="Verdana" w:eastAsia="Times New Roman" w:hAnsi="Verdana" w:cs="Times New Roman"/>
          <w:color w:val="000000"/>
          <w:sz w:val="19"/>
          <w:szCs w:val="19"/>
        </w:rPr>
        <w:t xml:space="preserve"> Moreover, it has been said that it matters not how malicious the prosecution or how lacking the probable cause if the accused was, in fact, guilty. The action of malicious prosecution is for the protection of the innocent, not the guilty, and therefore the guilt of the accused may be shown notwithstanding an acquittal in a court of law. </w:t>
      </w:r>
      <w:proofErr w:type="spellStart"/>
      <w:proofErr w:type="gramStart"/>
      <w:r w:rsidRPr="00B27CCC">
        <w:rPr>
          <w:rFonts w:ascii="Verdana" w:eastAsia="Times New Roman" w:hAnsi="Verdana" w:cs="Times New Roman"/>
          <w:color w:val="000000"/>
          <w:sz w:val="19"/>
          <w:szCs w:val="19"/>
        </w:rPr>
        <w:t>Wiggs</w:t>
      </w:r>
      <w:proofErr w:type="spellEnd"/>
      <w:r w:rsidRPr="00B27CCC">
        <w:rPr>
          <w:rFonts w:ascii="Verdana" w:eastAsia="Times New Roman" w:hAnsi="Verdana" w:cs="Times New Roman"/>
          <w:color w:val="000000"/>
          <w:sz w:val="19"/>
          <w:szCs w:val="19"/>
        </w:rPr>
        <w:t xml:space="preserve"> v. Farmer, supra; </w:t>
      </w:r>
      <w:hyperlink r:id="rId50" w:tgtFrame="_top" w:history="1">
        <w:proofErr w:type="spellStart"/>
        <w:r w:rsidRPr="00B27CCC">
          <w:rPr>
            <w:rFonts w:ascii="Verdana" w:eastAsia="Times New Roman" w:hAnsi="Verdana" w:cs="Times New Roman"/>
            <w:color w:val="0000FF"/>
            <w:sz w:val="19"/>
            <w:szCs w:val="19"/>
            <w:u w:val="single"/>
          </w:rPr>
          <w:t>Brodie</w:t>
        </w:r>
        <w:proofErr w:type="spellEnd"/>
        <w:r w:rsidRPr="00B27CCC">
          <w:rPr>
            <w:rFonts w:ascii="Verdana" w:eastAsia="Times New Roman" w:hAnsi="Verdana" w:cs="Times New Roman"/>
            <w:color w:val="0000FF"/>
            <w:sz w:val="19"/>
            <w:szCs w:val="19"/>
            <w:u w:val="single"/>
          </w:rPr>
          <w:t xml:space="preserve"> v. Huck, 187 Va. 485, 488, 47 S.E.2d 310 (1948)</w:t>
        </w:r>
      </w:hyperlink>
      <w:r w:rsidRPr="00B27CCC">
        <w:rPr>
          <w:rFonts w:ascii="Verdana" w:eastAsia="Times New Roman" w:hAnsi="Verdana" w:cs="Times New Roman"/>
          <w:color w:val="000000"/>
          <w:sz w:val="19"/>
          <w:szCs w:val="19"/>
        </w:rPr>
        <w:t>.</w:t>
      </w:r>
      <w:proofErr w:type="gramEnd"/>
    </w:p>
    <w:p w:rsidR="00B27CCC" w:rsidRPr="00B27CCC" w:rsidRDefault="00B27CCC" w:rsidP="00B27CCC">
      <w:pPr>
        <w:spacing w:after="0" w:line="240" w:lineRule="auto"/>
        <w:rPr>
          <w:rFonts w:ascii="Verdana" w:eastAsia="Times New Roman" w:hAnsi="Verdana" w:cs="Times New Roman"/>
          <w:color w:val="000000"/>
          <w:sz w:val="19"/>
          <w:szCs w:val="19"/>
        </w:rPr>
      </w:pPr>
    </w:p>
    <w:bookmarkStart w:id="27" w:name="______#HN;F4"/>
    <w:bookmarkEnd w:id="27"/>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fldChar w:fldCharType="begin"/>
      </w:r>
      <w:r w:rsidRPr="00B27CCC">
        <w:rPr>
          <w:rFonts w:ascii="Verdana" w:eastAsia="Times New Roman" w:hAnsi="Verdana" w:cs="Times New Roman"/>
          <w:color w:val="000000"/>
          <w:sz w:val="19"/>
          <w:szCs w:val="19"/>
        </w:rPr>
        <w:instrText xml:space="preserve"> HYPERLINK "http://campus.westlaw.com/result/%09%09%09%09%09%09" \l "F41965111694" </w:instrText>
      </w:r>
      <w:r w:rsidRPr="00B27CCC">
        <w:rPr>
          <w:rFonts w:ascii="Verdana" w:eastAsia="Times New Roman" w:hAnsi="Verdana" w:cs="Times New Roman"/>
          <w:color w:val="000000"/>
          <w:sz w:val="19"/>
          <w:szCs w:val="19"/>
        </w:rPr>
        <w:fldChar w:fldCharType="separate"/>
      </w:r>
      <w:r w:rsidRPr="00B27CCC">
        <w:rPr>
          <w:rFonts w:ascii="Verdana" w:eastAsia="Times New Roman" w:hAnsi="Verdana" w:cs="Times New Roman"/>
          <w:color w:val="0000FF"/>
          <w:sz w:val="19"/>
          <w:szCs w:val="19"/>
          <w:u w:val="single"/>
        </w:rPr>
        <w:t>[4]</w:t>
      </w:r>
      <w:r w:rsidRPr="00B27CCC">
        <w:rPr>
          <w:rFonts w:ascii="Verdana" w:eastAsia="Times New Roman" w:hAnsi="Verdana" w:cs="Times New Roman"/>
          <w:color w:val="000000"/>
          <w:sz w:val="19"/>
          <w:szCs w:val="19"/>
        </w:rPr>
        <w:fldChar w:fldCharType="end"/>
      </w:r>
      <w:r w:rsidRPr="00B27CC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65100" cy="190500"/>
            <wp:effectExtent l="0" t="0" r="6350" b="0"/>
            <wp:docPr id="1" name="Picture 1" descr="Headnote Citing References">
              <a:hlinkClick xmlns:a="http://schemas.openxmlformats.org/drawingml/2006/main" r:id="rId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adnote Citing References">
                      <a:hlinkClick r:id="rId5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8" w:name="B41965111694"/>
      <w:bookmarkEnd w:id="28"/>
      <w:r w:rsidRPr="00B27CCC">
        <w:rPr>
          <w:rFonts w:ascii="Verdana" w:eastAsia="Times New Roman" w:hAnsi="Verdana" w:cs="Times New Roman"/>
          <w:color w:val="000000"/>
          <w:sz w:val="19"/>
          <w:szCs w:val="19"/>
        </w:rPr>
        <w:t xml:space="preserve">The Court believes that this case is a proper one for the granting of a summary judgment. To begin with, there is absolutely no evidence of actual malice, an essential element of the cause of action, nor does it appear that such evidence could be introduced. Moreover, even assuming, arguendo, that </w:t>
      </w:r>
      <w:proofErr w:type="spellStart"/>
      <w:r w:rsidRPr="00B27CCC">
        <w:rPr>
          <w:rFonts w:ascii="Verdana" w:eastAsia="Times New Roman" w:hAnsi="Verdana" w:cs="Times New Roman"/>
          <w:color w:val="000000"/>
          <w:sz w:val="19"/>
          <w:szCs w:val="19"/>
        </w:rPr>
        <w:t>Arlan's</w:t>
      </w:r>
      <w:proofErr w:type="spellEnd"/>
      <w:r w:rsidRPr="00B27CCC">
        <w:rPr>
          <w:rFonts w:ascii="Verdana" w:eastAsia="Times New Roman" w:hAnsi="Verdana" w:cs="Times New Roman"/>
          <w:color w:val="000000"/>
          <w:sz w:val="19"/>
          <w:szCs w:val="19"/>
        </w:rPr>
        <w:t xml:space="preserve"> was responsible for Detective Stanley's causing the warrant to be issued for Mrs. </w:t>
      </w:r>
      <w:proofErr w:type="spellStart"/>
      <w:r w:rsidRPr="00B27CCC">
        <w:rPr>
          <w:rFonts w:ascii="Verdana" w:eastAsia="Times New Roman" w:hAnsi="Verdana" w:cs="Times New Roman"/>
          <w:color w:val="000000"/>
          <w:sz w:val="19"/>
          <w:szCs w:val="19"/>
        </w:rPr>
        <w:t>Janney's</w:t>
      </w:r>
      <w:proofErr w:type="spellEnd"/>
      <w:r w:rsidRPr="00B27CCC">
        <w:rPr>
          <w:rFonts w:ascii="Verdana" w:eastAsia="Times New Roman" w:hAnsi="Verdana" w:cs="Times New Roman"/>
          <w:color w:val="000000"/>
          <w:sz w:val="19"/>
          <w:szCs w:val="19"/>
        </w:rPr>
        <w:t xml:space="preserve"> arrest, the court believes that defendant had probable cause to believe that plaintiff had willfully concealed merchandise while in the department store. This is borne out by her conviction in the Municipal Court for the City of Roanoke on that charge. ‘It is settled law in this state that conviction by a trial justice, though reversed on appeal, is conclusive evidence of probable cause, unless such conviction was procured by the defendant through fraud or by means of evidence which he knew to be false.’ </w:t>
      </w:r>
      <w:hyperlink r:id="rId52" w:tgtFrame="_top" w:history="1">
        <w:proofErr w:type="gramStart"/>
        <w:r w:rsidRPr="00B27CCC">
          <w:rPr>
            <w:rFonts w:ascii="Verdana" w:eastAsia="Times New Roman" w:hAnsi="Verdana" w:cs="Times New Roman"/>
            <w:color w:val="0000FF"/>
            <w:sz w:val="19"/>
            <w:szCs w:val="19"/>
            <w:u w:val="single"/>
          </w:rPr>
          <w:t xml:space="preserve">Ricketts v. J. G. </w:t>
        </w:r>
        <w:proofErr w:type="spellStart"/>
        <w:r w:rsidRPr="00B27CCC">
          <w:rPr>
            <w:rFonts w:ascii="Verdana" w:eastAsia="Times New Roman" w:hAnsi="Verdana" w:cs="Times New Roman"/>
            <w:color w:val="0000FF"/>
            <w:sz w:val="19"/>
            <w:szCs w:val="19"/>
            <w:u w:val="single"/>
          </w:rPr>
          <w:t>McCrory</w:t>
        </w:r>
        <w:proofErr w:type="spellEnd"/>
        <w:r w:rsidRPr="00B27CCC">
          <w:rPr>
            <w:rFonts w:ascii="Verdana" w:eastAsia="Times New Roman" w:hAnsi="Verdana" w:cs="Times New Roman"/>
            <w:color w:val="0000FF"/>
            <w:sz w:val="19"/>
            <w:szCs w:val="19"/>
            <w:u w:val="single"/>
          </w:rPr>
          <w:t xml:space="preserve"> Co., 138 Va. 548, 554, 121 S.E. 916, 918 (1924)</w:t>
        </w:r>
      </w:hyperlink>
      <w:r w:rsidRPr="00B27CCC">
        <w:rPr>
          <w:rFonts w:ascii="Verdana" w:eastAsia="Times New Roman" w:hAnsi="Verdana" w:cs="Times New Roman"/>
          <w:color w:val="000000"/>
          <w:sz w:val="19"/>
          <w:szCs w:val="19"/>
        </w:rPr>
        <w:t>.</w:t>
      </w:r>
      <w:proofErr w:type="gramEnd"/>
      <w:r w:rsidRPr="00B27CCC">
        <w:rPr>
          <w:rFonts w:ascii="Verdana" w:eastAsia="Times New Roman" w:hAnsi="Verdana" w:cs="Times New Roman"/>
          <w:color w:val="000000"/>
          <w:sz w:val="19"/>
          <w:szCs w:val="19"/>
        </w:rPr>
        <w:t xml:space="preserve"> To the same effect is </w:t>
      </w:r>
      <w:hyperlink r:id="rId53" w:tgtFrame="_top" w:history="1">
        <w:r w:rsidRPr="00B27CCC">
          <w:rPr>
            <w:rFonts w:ascii="Verdana" w:eastAsia="Times New Roman" w:hAnsi="Verdana" w:cs="Times New Roman"/>
            <w:color w:val="0000FF"/>
            <w:sz w:val="19"/>
            <w:szCs w:val="19"/>
            <w:u w:val="single"/>
          </w:rPr>
          <w:t>Saunders v. Baldwin, 112 Va. 431, 71 S.E. 620, 34 L.R.A.,</w:t>
        </w:r>
      </w:hyperlink>
      <w:r w:rsidRPr="00B27CCC">
        <w:rPr>
          <w:rFonts w:ascii="Verdana" w:eastAsia="Times New Roman" w:hAnsi="Verdana" w:cs="Times New Roman"/>
          <w:color w:val="000000"/>
          <w:sz w:val="19"/>
          <w:szCs w:val="19"/>
        </w:rPr>
        <w:t xml:space="preserve"> N.S., 958 (1911). See also </w:t>
      </w:r>
      <w:hyperlink r:id="rId54" w:tgtFrame="_top" w:history="1">
        <w:proofErr w:type="spellStart"/>
        <w:r w:rsidRPr="00B27CCC">
          <w:rPr>
            <w:rFonts w:ascii="Verdana" w:eastAsia="Times New Roman" w:hAnsi="Verdana" w:cs="Times New Roman"/>
            <w:color w:val="0000FF"/>
            <w:sz w:val="19"/>
            <w:szCs w:val="19"/>
            <w:u w:val="single"/>
          </w:rPr>
          <w:t>Engleman</w:t>
        </w:r>
        <w:proofErr w:type="spellEnd"/>
        <w:r w:rsidRPr="00B27CCC">
          <w:rPr>
            <w:rFonts w:ascii="Verdana" w:eastAsia="Times New Roman" w:hAnsi="Verdana" w:cs="Times New Roman"/>
            <w:color w:val="0000FF"/>
            <w:sz w:val="19"/>
            <w:szCs w:val="19"/>
            <w:u w:val="single"/>
          </w:rPr>
          <w:t xml:space="preserve"> v. Progressive Machinery Corp., 156 </w:t>
        </w:r>
        <w:proofErr w:type="spellStart"/>
        <w:r w:rsidRPr="00B27CCC">
          <w:rPr>
            <w:rFonts w:ascii="Verdana" w:eastAsia="Times New Roman" w:hAnsi="Verdana" w:cs="Times New Roman"/>
            <w:color w:val="0000FF"/>
            <w:sz w:val="19"/>
            <w:szCs w:val="19"/>
            <w:u w:val="single"/>
          </w:rPr>
          <w:t>F.Supp</w:t>
        </w:r>
        <w:proofErr w:type="spellEnd"/>
        <w:r w:rsidRPr="00B27CCC">
          <w:rPr>
            <w:rFonts w:ascii="Verdana" w:eastAsia="Times New Roman" w:hAnsi="Verdana" w:cs="Times New Roman"/>
            <w:color w:val="0000FF"/>
            <w:sz w:val="19"/>
            <w:szCs w:val="19"/>
            <w:u w:val="single"/>
          </w:rPr>
          <w:t xml:space="preserve">. </w:t>
        </w:r>
        <w:proofErr w:type="gramStart"/>
        <w:r w:rsidRPr="00B27CCC">
          <w:rPr>
            <w:rFonts w:ascii="Verdana" w:eastAsia="Times New Roman" w:hAnsi="Verdana" w:cs="Times New Roman"/>
            <w:color w:val="0000FF"/>
            <w:sz w:val="19"/>
            <w:szCs w:val="19"/>
            <w:u w:val="single"/>
          </w:rPr>
          <w:t>46 (D.Mass.1957)</w:t>
        </w:r>
      </w:hyperlink>
      <w:r w:rsidRPr="00B27CCC">
        <w:rPr>
          <w:rFonts w:ascii="Verdana" w:eastAsia="Times New Roman" w:hAnsi="Verdana" w:cs="Times New Roman"/>
          <w:color w:val="000000"/>
          <w:sz w:val="19"/>
          <w:szCs w:val="19"/>
        </w:rPr>
        <w:t>.</w:t>
      </w:r>
      <w:proofErr w:type="gramEnd"/>
    </w:p>
    <w:p w:rsidR="00B27CCC" w:rsidRPr="00B27CCC" w:rsidRDefault="00B27CCC" w:rsidP="00B27CCC">
      <w:pPr>
        <w:spacing w:after="0" w:line="240" w:lineRule="auto"/>
        <w:rPr>
          <w:rFonts w:ascii="Verdana" w:eastAsia="Times New Roman" w:hAnsi="Verdana" w:cs="Times New Roman"/>
          <w:color w:val="000000"/>
          <w:sz w:val="19"/>
          <w:szCs w:val="19"/>
        </w:rPr>
      </w:pPr>
    </w:p>
    <w:p w:rsidR="00B27CCC" w:rsidRPr="00B27CCC" w:rsidRDefault="00B27CCC" w:rsidP="00B27CCC">
      <w:pPr>
        <w:spacing w:after="0" w:line="240" w:lineRule="auto"/>
        <w:ind w:firstLine="300"/>
        <w:rPr>
          <w:rFonts w:ascii="Verdana" w:eastAsia="Times New Roman" w:hAnsi="Verdana" w:cs="Times New Roman"/>
          <w:color w:val="000000"/>
          <w:sz w:val="19"/>
          <w:szCs w:val="19"/>
        </w:rPr>
      </w:pPr>
      <w:r w:rsidRPr="00B27CCC">
        <w:rPr>
          <w:rFonts w:ascii="Verdana" w:eastAsia="Times New Roman" w:hAnsi="Verdana" w:cs="Times New Roman"/>
          <w:color w:val="000000"/>
          <w:sz w:val="19"/>
          <w:szCs w:val="19"/>
        </w:rPr>
        <w:t xml:space="preserve">Looking at all the facts, the court thinks that the defendant had probable cause to believe that plaintiff was concealing merchandise within the meaning of </w:t>
      </w:r>
      <w:proofErr w:type="spellStart"/>
      <w:r w:rsidRPr="00B27CCC">
        <w:rPr>
          <w:rFonts w:ascii="Verdana" w:eastAsia="Times New Roman" w:hAnsi="Verdana" w:cs="Times New Roman"/>
          <w:color w:val="000000"/>
          <w:sz w:val="19"/>
          <w:szCs w:val="19"/>
        </w:rPr>
        <w:t>Va.Code</w:t>
      </w:r>
      <w:proofErr w:type="spellEnd"/>
      <w:r w:rsidRPr="00B27CCC">
        <w:rPr>
          <w:rFonts w:ascii="Verdana" w:eastAsia="Times New Roman" w:hAnsi="Verdana" w:cs="Times New Roman"/>
          <w:color w:val="000000"/>
          <w:sz w:val="19"/>
          <w:szCs w:val="19"/>
        </w:rPr>
        <w:t xml:space="preserve"> Ann. § 18.1-127, and will enter an order granting summary judgment upon the defendant in this case.</w:t>
      </w:r>
    </w:p>
    <w:p w:rsidR="00B27CCC" w:rsidRPr="00B27CCC" w:rsidRDefault="00B27CCC" w:rsidP="00B27CCC">
      <w:pPr>
        <w:spacing w:after="0" w:line="240" w:lineRule="auto"/>
        <w:rPr>
          <w:rFonts w:ascii="Verdana" w:eastAsia="Times New Roman" w:hAnsi="Verdana" w:cs="Times New Roman"/>
          <w:color w:val="000000"/>
          <w:sz w:val="24"/>
          <w:szCs w:val="24"/>
        </w:rPr>
      </w:pPr>
      <w:r w:rsidRPr="00B27CCC">
        <w:rPr>
          <w:rFonts w:ascii="Verdana" w:eastAsia="Times New Roman" w:hAnsi="Verdana" w:cs="Times New Roman"/>
          <w:color w:val="000000"/>
          <w:sz w:val="19"/>
          <w:szCs w:val="19"/>
        </w:rPr>
        <w:br/>
      </w:r>
      <w:proofErr w:type="spellStart"/>
      <w:proofErr w:type="gramStart"/>
      <w:r w:rsidRPr="00B27CCC">
        <w:rPr>
          <w:rFonts w:ascii="Verdana" w:eastAsia="Times New Roman" w:hAnsi="Verdana" w:cs="Times New Roman"/>
          <w:color w:val="000000"/>
          <w:sz w:val="19"/>
          <w:szCs w:val="19"/>
        </w:rPr>
        <w:t>D.C.Va</w:t>
      </w:r>
      <w:proofErr w:type="spellEnd"/>
      <w:r w:rsidRPr="00B27CCC">
        <w:rPr>
          <w:rFonts w:ascii="Verdana" w:eastAsia="Times New Roman" w:hAnsi="Verdana" w:cs="Times New Roman"/>
          <w:color w:val="000000"/>
          <w:sz w:val="19"/>
          <w:szCs w:val="19"/>
        </w:rPr>
        <w:t>. 1965.</w:t>
      </w:r>
      <w:proofErr w:type="gramEnd"/>
      <w:r w:rsidRPr="00B27CCC">
        <w:rPr>
          <w:rFonts w:ascii="Verdana" w:eastAsia="Times New Roman" w:hAnsi="Verdana" w:cs="Times New Roman"/>
          <w:color w:val="000000"/>
          <w:sz w:val="19"/>
          <w:szCs w:val="19"/>
        </w:rPr>
        <w:br/>
      </w:r>
      <w:proofErr w:type="spellStart"/>
      <w:r w:rsidRPr="00B27CCC">
        <w:rPr>
          <w:rFonts w:ascii="Verdana" w:eastAsia="Times New Roman" w:hAnsi="Verdana" w:cs="Times New Roman"/>
          <w:color w:val="000000"/>
          <w:sz w:val="19"/>
          <w:szCs w:val="19"/>
        </w:rPr>
        <w:t>Janney</w:t>
      </w:r>
      <w:proofErr w:type="spellEnd"/>
      <w:r w:rsidRPr="00B27CCC">
        <w:rPr>
          <w:rFonts w:ascii="Verdana" w:eastAsia="Times New Roman" w:hAnsi="Verdana" w:cs="Times New Roman"/>
          <w:color w:val="000000"/>
          <w:sz w:val="19"/>
          <w:szCs w:val="19"/>
        </w:rPr>
        <w:t xml:space="preserve"> v. </w:t>
      </w:r>
      <w:proofErr w:type="spellStart"/>
      <w:r w:rsidRPr="00B27CCC">
        <w:rPr>
          <w:rFonts w:ascii="Verdana" w:eastAsia="Times New Roman" w:hAnsi="Verdana" w:cs="Times New Roman"/>
          <w:color w:val="000000"/>
          <w:sz w:val="19"/>
          <w:szCs w:val="19"/>
        </w:rPr>
        <w:t>Arlan's</w:t>
      </w:r>
      <w:proofErr w:type="spellEnd"/>
      <w:r w:rsidRPr="00B27CCC">
        <w:rPr>
          <w:rFonts w:ascii="Verdana" w:eastAsia="Times New Roman" w:hAnsi="Verdana" w:cs="Times New Roman"/>
          <w:color w:val="000000"/>
          <w:sz w:val="19"/>
          <w:szCs w:val="19"/>
        </w:rPr>
        <w:t xml:space="preserve"> Dept. Store</w:t>
      </w:r>
      <w:proofErr w:type="gramStart"/>
      <w:r w:rsidRPr="00B27CCC">
        <w:rPr>
          <w:rFonts w:ascii="Verdana" w:eastAsia="Times New Roman" w:hAnsi="Verdana" w:cs="Times New Roman"/>
          <w:color w:val="000000"/>
          <w:sz w:val="19"/>
          <w:szCs w:val="19"/>
        </w:rPr>
        <w:t>,</w:t>
      </w:r>
      <w:proofErr w:type="gramEnd"/>
      <w:r w:rsidRPr="00B27CCC">
        <w:rPr>
          <w:rFonts w:ascii="Verdana" w:eastAsia="Times New Roman" w:hAnsi="Verdana" w:cs="Times New Roman"/>
          <w:color w:val="000000"/>
          <w:sz w:val="19"/>
          <w:szCs w:val="19"/>
        </w:rPr>
        <w:br/>
        <w:t xml:space="preserve">247 </w:t>
      </w:r>
      <w:proofErr w:type="spellStart"/>
      <w:r w:rsidRPr="00B27CCC">
        <w:rPr>
          <w:rFonts w:ascii="Verdana" w:eastAsia="Times New Roman" w:hAnsi="Verdana" w:cs="Times New Roman"/>
          <w:color w:val="000000"/>
          <w:sz w:val="19"/>
          <w:szCs w:val="19"/>
        </w:rPr>
        <w:t>F.Supp</w:t>
      </w:r>
      <w:proofErr w:type="spellEnd"/>
      <w:r w:rsidRPr="00B27CCC">
        <w:rPr>
          <w:rFonts w:ascii="Verdana" w:eastAsia="Times New Roman" w:hAnsi="Verdana" w:cs="Times New Roman"/>
          <w:color w:val="000000"/>
          <w:sz w:val="19"/>
          <w:szCs w:val="19"/>
        </w:rPr>
        <w:t>. 306</w:t>
      </w:r>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t>END OF DOCUMENT</w:t>
      </w:r>
      <w:r w:rsidRPr="00B27CCC">
        <w:rPr>
          <w:rFonts w:ascii="Verdana" w:eastAsia="Times New Roman" w:hAnsi="Verdana" w:cs="Times New Roman"/>
          <w:color w:val="000000"/>
          <w:sz w:val="19"/>
          <w:szCs w:val="19"/>
        </w:rPr>
        <w:br/>
      </w:r>
      <w:r w:rsidRPr="00B27CCC">
        <w:rPr>
          <w:rFonts w:ascii="Verdana" w:eastAsia="Times New Roman" w:hAnsi="Verdana" w:cs="Times New Roman"/>
          <w:color w:val="000000"/>
          <w:sz w:val="19"/>
          <w:szCs w:val="19"/>
        </w:rPr>
        <w:br/>
      </w:r>
    </w:p>
    <w:p w:rsidR="00B27CCC" w:rsidRPr="00B27CCC" w:rsidRDefault="00B27CCC" w:rsidP="00B27CCC">
      <w:pPr>
        <w:spacing w:after="45" w:line="240" w:lineRule="auto"/>
        <w:jc w:val="right"/>
        <w:rPr>
          <w:rFonts w:ascii="Verdana" w:eastAsia="Times New Roman" w:hAnsi="Verdana" w:cs="Times New Roman"/>
          <w:color w:val="000000"/>
          <w:sz w:val="24"/>
          <w:szCs w:val="24"/>
        </w:rPr>
      </w:pPr>
      <w:r w:rsidRPr="00B27CCC">
        <w:rPr>
          <w:rFonts w:ascii="Verdana" w:eastAsia="Times New Roman" w:hAnsi="Verdana" w:cs="Times New Roman"/>
          <w:color w:val="000000"/>
          <w:sz w:val="14"/>
          <w:szCs w:val="14"/>
        </w:rPr>
        <w:t>(c) 2011 Thomson Reuters. No Claim to Orig. US Gov. Works</w:t>
      </w:r>
      <w:r w:rsidRPr="00B27CCC">
        <w:rPr>
          <w:rFonts w:ascii="Verdana" w:eastAsia="Times New Roman" w:hAnsi="Verdana" w:cs="Times New Roman"/>
          <w:color w:val="000000"/>
          <w:sz w:val="24"/>
          <w:szCs w:val="24"/>
        </w:rPr>
        <w:t xml:space="preserve"> </w:t>
      </w:r>
    </w:p>
    <w:p w:rsidR="006B4DD6" w:rsidRDefault="006B4DD6" w:rsidP="00B27CCC">
      <w:bookmarkStart w:id="29" w:name="_GoBack"/>
      <w:bookmarkEnd w:id="29"/>
    </w:p>
    <w:sectPr w:rsidR="006B4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CCC"/>
    <w:rsid w:val="006B4DD6"/>
    <w:rsid w:val="00B27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C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C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107982">
      <w:bodyDiv w:val="1"/>
      <w:marLeft w:val="30"/>
      <w:marRight w:val="30"/>
      <w:marTop w:val="30"/>
      <w:marBottom w:val="30"/>
      <w:divBdr>
        <w:top w:val="none" w:sz="0" w:space="0" w:color="auto"/>
        <w:left w:val="none" w:sz="0" w:space="0" w:color="auto"/>
        <w:bottom w:val="none" w:sz="0" w:space="0" w:color="auto"/>
        <w:right w:val="none" w:sz="0" w:space="0" w:color="auto"/>
      </w:divBdr>
      <w:divsChild>
        <w:div w:id="1831166889">
          <w:marLeft w:val="0"/>
          <w:marRight w:val="0"/>
          <w:marTop w:val="0"/>
          <w:marBottom w:val="0"/>
          <w:divBdr>
            <w:top w:val="none" w:sz="0" w:space="0" w:color="auto"/>
            <w:left w:val="none" w:sz="0" w:space="0" w:color="auto"/>
            <w:bottom w:val="none" w:sz="0" w:space="0" w:color="auto"/>
            <w:right w:val="none" w:sz="0" w:space="0" w:color="auto"/>
          </w:divBdr>
          <w:divsChild>
            <w:div w:id="790517969">
              <w:marLeft w:val="0"/>
              <w:marRight w:val="0"/>
              <w:marTop w:val="0"/>
              <w:marBottom w:val="0"/>
              <w:divBdr>
                <w:top w:val="none" w:sz="0" w:space="0" w:color="auto"/>
                <w:left w:val="none" w:sz="0" w:space="0" w:color="auto"/>
                <w:bottom w:val="none" w:sz="0" w:space="0" w:color="auto"/>
                <w:right w:val="none" w:sz="0" w:space="0" w:color="auto"/>
              </w:divBdr>
              <w:divsChild>
                <w:div w:id="1212226146">
                  <w:marLeft w:val="45"/>
                  <w:marRight w:val="45"/>
                  <w:marTop w:val="45"/>
                  <w:marBottom w:val="45"/>
                  <w:divBdr>
                    <w:top w:val="none" w:sz="0" w:space="0" w:color="auto"/>
                    <w:left w:val="none" w:sz="0" w:space="0" w:color="auto"/>
                    <w:bottom w:val="none" w:sz="0" w:space="0" w:color="auto"/>
                    <w:right w:val="none" w:sz="0" w:space="0" w:color="auto"/>
                  </w:divBdr>
                  <w:divsChild>
                    <w:div w:id="415515715">
                      <w:marLeft w:val="0"/>
                      <w:marRight w:val="0"/>
                      <w:marTop w:val="0"/>
                      <w:marBottom w:val="0"/>
                      <w:divBdr>
                        <w:top w:val="none" w:sz="0" w:space="0" w:color="auto"/>
                        <w:left w:val="none" w:sz="0" w:space="0" w:color="auto"/>
                        <w:bottom w:val="none" w:sz="0" w:space="0" w:color="auto"/>
                        <w:right w:val="none" w:sz="0" w:space="0" w:color="auto"/>
                      </w:divBdr>
                      <w:divsChild>
                        <w:div w:id="904142187">
                          <w:marLeft w:val="0"/>
                          <w:marRight w:val="0"/>
                          <w:marTop w:val="0"/>
                          <w:marBottom w:val="0"/>
                          <w:divBdr>
                            <w:top w:val="none" w:sz="0" w:space="0" w:color="auto"/>
                            <w:left w:val="none" w:sz="0" w:space="0" w:color="auto"/>
                            <w:bottom w:val="none" w:sz="0" w:space="0" w:color="auto"/>
                            <w:right w:val="none" w:sz="0" w:space="0" w:color="auto"/>
                          </w:divBdr>
                        </w:div>
                        <w:div w:id="343476594">
                          <w:marLeft w:val="0"/>
                          <w:marRight w:val="0"/>
                          <w:marTop w:val="0"/>
                          <w:marBottom w:val="0"/>
                          <w:divBdr>
                            <w:top w:val="none" w:sz="0" w:space="0" w:color="auto"/>
                            <w:left w:val="none" w:sz="0" w:space="0" w:color="auto"/>
                            <w:bottom w:val="none" w:sz="0" w:space="0" w:color="auto"/>
                            <w:right w:val="none" w:sz="0" w:space="0" w:color="auto"/>
                          </w:divBdr>
                        </w:div>
                        <w:div w:id="1560743874">
                          <w:marLeft w:val="0"/>
                          <w:marRight w:val="0"/>
                          <w:marTop w:val="0"/>
                          <w:marBottom w:val="0"/>
                          <w:divBdr>
                            <w:top w:val="none" w:sz="0" w:space="0" w:color="auto"/>
                            <w:left w:val="none" w:sz="0" w:space="0" w:color="auto"/>
                            <w:bottom w:val="none" w:sz="0" w:space="0" w:color="auto"/>
                            <w:right w:val="none" w:sz="0" w:space="0" w:color="auto"/>
                          </w:divBdr>
                        </w:div>
                        <w:div w:id="489370454">
                          <w:marLeft w:val="0"/>
                          <w:marRight w:val="0"/>
                          <w:marTop w:val="0"/>
                          <w:marBottom w:val="0"/>
                          <w:divBdr>
                            <w:top w:val="none" w:sz="0" w:space="0" w:color="auto"/>
                            <w:left w:val="none" w:sz="0" w:space="0" w:color="auto"/>
                            <w:bottom w:val="none" w:sz="0" w:space="0" w:color="auto"/>
                            <w:right w:val="none" w:sz="0" w:space="0" w:color="auto"/>
                          </w:divBdr>
                        </w:div>
                        <w:div w:id="255600377">
                          <w:marLeft w:val="0"/>
                          <w:marRight w:val="0"/>
                          <w:marTop w:val="0"/>
                          <w:marBottom w:val="0"/>
                          <w:divBdr>
                            <w:top w:val="none" w:sz="0" w:space="0" w:color="auto"/>
                            <w:left w:val="none" w:sz="0" w:space="0" w:color="auto"/>
                            <w:bottom w:val="none" w:sz="0" w:space="0" w:color="auto"/>
                            <w:right w:val="none" w:sz="0" w:space="0" w:color="auto"/>
                          </w:divBdr>
                        </w:div>
                        <w:div w:id="1035228401">
                          <w:marLeft w:val="0"/>
                          <w:marRight w:val="0"/>
                          <w:marTop w:val="0"/>
                          <w:marBottom w:val="0"/>
                          <w:divBdr>
                            <w:top w:val="none" w:sz="0" w:space="0" w:color="auto"/>
                            <w:left w:val="none" w:sz="0" w:space="0" w:color="auto"/>
                            <w:bottom w:val="none" w:sz="0" w:space="0" w:color="auto"/>
                            <w:right w:val="none" w:sz="0" w:space="0" w:color="auto"/>
                          </w:divBdr>
                        </w:div>
                        <w:div w:id="991955234">
                          <w:marLeft w:val="0"/>
                          <w:marRight w:val="0"/>
                          <w:marTop w:val="0"/>
                          <w:marBottom w:val="0"/>
                          <w:divBdr>
                            <w:top w:val="none" w:sz="0" w:space="0" w:color="auto"/>
                            <w:left w:val="none" w:sz="0" w:space="0" w:color="auto"/>
                            <w:bottom w:val="none" w:sz="0" w:space="0" w:color="auto"/>
                            <w:right w:val="none" w:sz="0" w:space="0" w:color="auto"/>
                          </w:divBdr>
                        </w:div>
                        <w:div w:id="1761877338">
                          <w:marLeft w:val="0"/>
                          <w:marRight w:val="0"/>
                          <w:marTop w:val="0"/>
                          <w:marBottom w:val="0"/>
                          <w:divBdr>
                            <w:top w:val="none" w:sz="0" w:space="0" w:color="auto"/>
                            <w:left w:val="none" w:sz="0" w:space="0" w:color="auto"/>
                            <w:bottom w:val="none" w:sz="0" w:space="0" w:color="auto"/>
                            <w:right w:val="none" w:sz="0" w:space="0" w:color="auto"/>
                          </w:divBdr>
                        </w:div>
                        <w:div w:id="472719972">
                          <w:marLeft w:val="0"/>
                          <w:marRight w:val="0"/>
                          <w:marTop w:val="0"/>
                          <w:marBottom w:val="0"/>
                          <w:divBdr>
                            <w:top w:val="none" w:sz="0" w:space="0" w:color="auto"/>
                            <w:left w:val="none" w:sz="0" w:space="0" w:color="auto"/>
                            <w:bottom w:val="none" w:sz="0" w:space="0" w:color="auto"/>
                            <w:right w:val="none" w:sz="0" w:space="0" w:color="auto"/>
                          </w:divBdr>
                        </w:div>
                        <w:div w:id="1965191688">
                          <w:marLeft w:val="0"/>
                          <w:marRight w:val="0"/>
                          <w:marTop w:val="0"/>
                          <w:marBottom w:val="0"/>
                          <w:divBdr>
                            <w:top w:val="none" w:sz="0" w:space="0" w:color="auto"/>
                            <w:left w:val="none" w:sz="0" w:space="0" w:color="auto"/>
                            <w:bottom w:val="none" w:sz="0" w:space="0" w:color="auto"/>
                            <w:right w:val="none" w:sz="0" w:space="0" w:color="auto"/>
                          </w:divBdr>
                        </w:div>
                        <w:div w:id="1121268749">
                          <w:marLeft w:val="0"/>
                          <w:marRight w:val="0"/>
                          <w:marTop w:val="0"/>
                          <w:marBottom w:val="0"/>
                          <w:divBdr>
                            <w:top w:val="none" w:sz="0" w:space="0" w:color="auto"/>
                            <w:left w:val="none" w:sz="0" w:space="0" w:color="auto"/>
                            <w:bottom w:val="none" w:sz="0" w:space="0" w:color="auto"/>
                            <w:right w:val="none" w:sz="0" w:space="0" w:color="auto"/>
                          </w:divBdr>
                        </w:div>
                        <w:div w:id="1824926625">
                          <w:marLeft w:val="0"/>
                          <w:marRight w:val="0"/>
                          <w:marTop w:val="0"/>
                          <w:marBottom w:val="0"/>
                          <w:divBdr>
                            <w:top w:val="none" w:sz="0" w:space="0" w:color="auto"/>
                            <w:left w:val="none" w:sz="0" w:space="0" w:color="auto"/>
                            <w:bottom w:val="none" w:sz="0" w:space="0" w:color="auto"/>
                            <w:right w:val="none" w:sz="0" w:space="0" w:color="auto"/>
                          </w:divBdr>
                        </w:div>
                        <w:div w:id="1475872596">
                          <w:marLeft w:val="0"/>
                          <w:marRight w:val="0"/>
                          <w:marTop w:val="0"/>
                          <w:marBottom w:val="0"/>
                          <w:divBdr>
                            <w:top w:val="none" w:sz="0" w:space="0" w:color="auto"/>
                            <w:left w:val="none" w:sz="0" w:space="0" w:color="auto"/>
                            <w:bottom w:val="none" w:sz="0" w:space="0" w:color="auto"/>
                            <w:right w:val="none" w:sz="0" w:space="0" w:color="auto"/>
                          </w:divBdr>
                        </w:div>
                        <w:div w:id="1051422361">
                          <w:marLeft w:val="0"/>
                          <w:marRight w:val="0"/>
                          <w:marTop w:val="0"/>
                          <w:marBottom w:val="0"/>
                          <w:divBdr>
                            <w:top w:val="none" w:sz="0" w:space="0" w:color="auto"/>
                            <w:left w:val="none" w:sz="0" w:space="0" w:color="auto"/>
                            <w:bottom w:val="none" w:sz="0" w:space="0" w:color="auto"/>
                            <w:right w:val="none" w:sz="0" w:space="0" w:color="auto"/>
                          </w:divBdr>
                        </w:div>
                        <w:div w:id="127434721">
                          <w:marLeft w:val="0"/>
                          <w:marRight w:val="0"/>
                          <w:marTop w:val="0"/>
                          <w:marBottom w:val="0"/>
                          <w:divBdr>
                            <w:top w:val="none" w:sz="0" w:space="0" w:color="auto"/>
                            <w:left w:val="none" w:sz="0" w:space="0" w:color="auto"/>
                            <w:bottom w:val="none" w:sz="0" w:space="0" w:color="auto"/>
                            <w:right w:val="none" w:sz="0" w:space="0" w:color="auto"/>
                          </w:divBdr>
                        </w:div>
                        <w:div w:id="49160516">
                          <w:marLeft w:val="0"/>
                          <w:marRight w:val="0"/>
                          <w:marTop w:val="0"/>
                          <w:marBottom w:val="0"/>
                          <w:divBdr>
                            <w:top w:val="none" w:sz="0" w:space="0" w:color="auto"/>
                            <w:left w:val="none" w:sz="0" w:space="0" w:color="auto"/>
                            <w:bottom w:val="none" w:sz="0" w:space="0" w:color="auto"/>
                            <w:right w:val="none" w:sz="0" w:space="0" w:color="auto"/>
                          </w:divBdr>
                        </w:div>
                        <w:div w:id="1202285750">
                          <w:marLeft w:val="0"/>
                          <w:marRight w:val="0"/>
                          <w:marTop w:val="0"/>
                          <w:marBottom w:val="0"/>
                          <w:divBdr>
                            <w:top w:val="none" w:sz="0" w:space="0" w:color="auto"/>
                            <w:left w:val="none" w:sz="0" w:space="0" w:color="auto"/>
                            <w:bottom w:val="none" w:sz="0" w:space="0" w:color="auto"/>
                            <w:right w:val="none" w:sz="0" w:space="0" w:color="auto"/>
                          </w:divBdr>
                        </w:div>
                        <w:div w:id="682392835">
                          <w:marLeft w:val="0"/>
                          <w:marRight w:val="0"/>
                          <w:marTop w:val="0"/>
                          <w:marBottom w:val="0"/>
                          <w:divBdr>
                            <w:top w:val="none" w:sz="0" w:space="0" w:color="auto"/>
                            <w:left w:val="none" w:sz="0" w:space="0" w:color="auto"/>
                            <w:bottom w:val="none" w:sz="0" w:space="0" w:color="auto"/>
                            <w:right w:val="none" w:sz="0" w:space="0" w:color="auto"/>
                          </w:divBdr>
                        </w:div>
                        <w:div w:id="2115053140">
                          <w:marLeft w:val="0"/>
                          <w:marRight w:val="0"/>
                          <w:marTop w:val="0"/>
                          <w:marBottom w:val="0"/>
                          <w:divBdr>
                            <w:top w:val="none" w:sz="0" w:space="0" w:color="auto"/>
                            <w:left w:val="none" w:sz="0" w:space="0" w:color="auto"/>
                            <w:bottom w:val="none" w:sz="0" w:space="0" w:color="auto"/>
                            <w:right w:val="none" w:sz="0" w:space="0" w:color="auto"/>
                          </w:divBdr>
                        </w:div>
                        <w:div w:id="180534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ampus.westlaw.com/digest/default.aspx?docname=249k0.5&amp;rp=%2fdigest%2fdefault.aspx&amp;sv=Split&amp;cmd=KEY&amp;rs=WLW11.10&amp;fn=_top&amp;mt=CampusLaw&amp;vr=2.0&amp;pbc=ECC9867F" TargetMode="External"/><Relationship Id="rId18" Type="http://schemas.openxmlformats.org/officeDocument/2006/relationships/hyperlink" Target="http://campus.westlaw.com/digest/default.aspx?docname=249V&amp;rp=%2fdigest%2fdefault.aspx&amp;sv=Split&amp;cmd=KEY&amp;rs=WLW11.10&amp;fn=_top&amp;mt=CampusLaw&amp;vr=2.0&amp;pbc=ECC9867F" TargetMode="External"/><Relationship Id="rId26" Type="http://schemas.openxmlformats.org/officeDocument/2006/relationships/hyperlink" Target="http://campus.westlaw.com/digest/default.aspx?docname=228XIV&amp;rp=%2fdigest%2fdefault.aspx&amp;sv=Split&amp;cmd=KEY&amp;rs=WLW11.10&amp;fn=_top&amp;mt=CampusLaw&amp;vr=2.0&amp;pbc=ECC9867F" TargetMode="External"/><Relationship Id="rId39" Type="http://schemas.openxmlformats.org/officeDocument/2006/relationships/hyperlink" Target="http://campus.westlaw.com/digest/default.aspx?docname=249k17&amp;rp=%2fdigest%2fdefault.aspx&amp;sv=Split&amp;cmd=KEY&amp;rs=WLW11.10&amp;fn=_top&amp;mt=CampusLaw&amp;vr=2.0&amp;pbc=ECC9867F" TargetMode="External"/><Relationship Id="rId21" Type="http://schemas.openxmlformats.org/officeDocument/2006/relationships/hyperlink" Target="http://campus.westlaw.com/digest/default.aspx?docname=249k38&amp;rp=%2fdigest%2fdefault.aspx&amp;sv=Split&amp;cmd=MCC&amp;rs=WLW11.10&amp;fn=_top&amp;mt=CampusLaw&amp;vr=2.0&amp;pbc=ECC9867F" TargetMode="External"/><Relationship Id="rId34" Type="http://schemas.openxmlformats.org/officeDocument/2006/relationships/hyperlink" Target="http://campus.westlaw.com/KCNotes/default.wl?fn=_top&amp;rp=%2fKCNotes%2fdefault.wl&amp;rs=WLW11.10&amp;service=Find&amp;pbc=ECC9867F&amp;db=0000345&amp;sv=Split&amp;sequencenum=4&amp;rlt=CLID_FQRLT7413340815612&amp;n=1&amp;vr=2.0&amp;rlti=1&amp;mt=CampusLaw&amp;serialnum=1965111694&amp;locatestring=HD(503)%2cCL(H%2cO)%2cDC(A%2cL%2cO%2cD%2cG)%2cDT(E%2cD%2cC%2cM)" TargetMode="External"/><Relationship Id="rId42" Type="http://schemas.openxmlformats.org/officeDocument/2006/relationships/hyperlink" Target="http://campus.westlaw.com/digest/default.aspx?docname=249k18(2)&amp;rp=%2fdigest%2fdefault.aspx&amp;sv=Split&amp;cmd=KEY&amp;rs=WLW11.10&amp;fn=_top&amp;mt=CampusLaw&amp;vr=2.0&amp;pbc=ECC9867F" TargetMode="External"/><Relationship Id="rId47" Type="http://schemas.openxmlformats.org/officeDocument/2006/relationships/hyperlink" Target="http://campus.westlaw.com/find/default.wl?serialnum=0281666970&amp;tc=-1&amp;rp=%2ffind%2fdefault.wl&amp;sv=Split&amp;rs=WLW11.10&amp;db=0113616&amp;tf=-1&amp;findtype=Y&amp;fn=_top&amp;mt=CampusLaw&amp;vr=2.0&amp;pbc=ECC9867F&amp;ordoc=1965111694" TargetMode="External"/><Relationship Id="rId50" Type="http://schemas.openxmlformats.org/officeDocument/2006/relationships/hyperlink" Target="http://campus.westlaw.com/find/default.wl?serialnum=1948103900&amp;tc=-1&amp;rp=%2ffind%2fdefault.wl&amp;sv=Split&amp;rs=WLW11.10&amp;db=711&amp;tf=-1&amp;findtype=Y&amp;fn=_top&amp;mt=CampusLaw&amp;vr=2.0&amp;pbc=ECC9867F&amp;ordoc=1965111694" TargetMode="External"/><Relationship Id="rId55" Type="http://schemas.openxmlformats.org/officeDocument/2006/relationships/fontTable" Target="fontTable.xml"/><Relationship Id="rId7" Type="http://schemas.openxmlformats.org/officeDocument/2006/relationships/hyperlink" Target="http://campus.westlaw.com/digest/default.aspx?docname=249&amp;rp=%2fdigest%2fdefault.aspx&amp;sv=Split&amp;cmd=KEY&amp;rs=WLW11.10&amp;fn=_top&amp;mt=CampusLaw&amp;vr=2.0&amp;pbc=ECC9867F" TargetMode="External"/><Relationship Id="rId12" Type="http://schemas.openxmlformats.org/officeDocument/2006/relationships/hyperlink" Target="http://campus.westlaw.com/digest/default.aspx?docname=249k0.5&amp;rp=%2fdigest%2fdefault.aspx&amp;sv=Split&amp;cmd=KEY&amp;rs=WLW11.10&amp;fn=_top&amp;mt=CampusLaw&amp;vr=2.0&amp;pbc=ECC9867F" TargetMode="External"/><Relationship Id="rId17" Type="http://schemas.openxmlformats.org/officeDocument/2006/relationships/hyperlink" Target="http://campus.westlaw.com/digest/default.aspx?docname=249V&amp;rp=%2fdigest%2fdefault.aspx&amp;sv=Split&amp;cmd=KEY&amp;rs=WLW11.10&amp;fn=_top&amp;mt=CampusLaw&amp;vr=2.0&amp;pbc=ECC9867F" TargetMode="External"/><Relationship Id="rId25" Type="http://schemas.openxmlformats.org/officeDocument/2006/relationships/hyperlink" Target="http://campus.westlaw.com/digest/default.aspx?docname=228XIV&amp;rp=%2fdigest%2fdefault.aspx&amp;sv=Split&amp;cmd=KEY&amp;rs=WLW11.10&amp;fn=_top&amp;mt=CampusLaw&amp;vr=2.0&amp;pbc=ECC9867F" TargetMode="External"/><Relationship Id="rId33" Type="http://schemas.openxmlformats.org/officeDocument/2006/relationships/hyperlink" Target="http://campus.westlaw.com/digest/default.aspx?docname=228k648&amp;rp=%2fdigest%2fdefault.aspx&amp;sv=Split&amp;cmd=MCC&amp;rs=WLW11.10&amp;fn=_top&amp;mt=CampusLaw&amp;vr=2.0&amp;pbc=ECC9867F" TargetMode="External"/><Relationship Id="rId38" Type="http://schemas.openxmlformats.org/officeDocument/2006/relationships/hyperlink" Target="http://campus.westlaw.com/digest/default.aspx?docname=249k17&amp;rp=%2fdigest%2fdefault.aspx&amp;sv=Split&amp;cmd=KEY&amp;rs=WLW11.10&amp;fn=_top&amp;mt=CampusLaw&amp;vr=2.0&amp;pbc=ECC9867F" TargetMode="External"/><Relationship Id="rId46" Type="http://schemas.openxmlformats.org/officeDocument/2006/relationships/hyperlink" Target="http://campus.westlaw.com/find/default.wl?serialnum=1964125347&amp;tc=-1&amp;rp=%2ffind%2fdefault.wl&amp;sv=Split&amp;rs=WLW11.10&amp;db=711&amp;tf=-1&amp;findtype=Y&amp;fn=_top&amp;mt=CampusLaw&amp;vr=2.0&amp;pbc=ECC9867F&amp;ordoc=1965111694" TargetMode="External"/><Relationship Id="rId2" Type="http://schemas.microsoft.com/office/2007/relationships/stylesWithEffects" Target="stylesWithEffects.xml"/><Relationship Id="rId16" Type="http://schemas.openxmlformats.org/officeDocument/2006/relationships/hyperlink" Target="http://campus.westlaw.com/digest/default.aspx?docname=249&amp;rp=%2fdigest%2fdefault.aspx&amp;sv=Split&amp;cmd=KEY&amp;rs=WLW11.10&amp;fn=_top&amp;mt=CampusLaw&amp;vr=2.0&amp;pbc=ECC9867F" TargetMode="External"/><Relationship Id="rId20" Type="http://schemas.openxmlformats.org/officeDocument/2006/relationships/hyperlink" Target="http://campus.westlaw.com/digest/default.aspx?docname=249k38&amp;rp=%2fdigest%2fdefault.aspx&amp;sv=Split&amp;cmd=KEY&amp;rs=WLW11.10&amp;fn=_top&amp;mt=CampusLaw&amp;vr=2.0&amp;pbc=ECC9867F" TargetMode="External"/><Relationship Id="rId29" Type="http://schemas.openxmlformats.org/officeDocument/2006/relationships/hyperlink" Target="http://campus.westlaw.com/digest/default.aspx?docname=228k643&amp;rp=%2fdigest%2fdefault.aspx&amp;sv=Split&amp;cmd=KEY&amp;rs=WLW11.10&amp;fn=_top&amp;mt=CampusLaw&amp;vr=2.0&amp;pbc=ECC9867F" TargetMode="External"/><Relationship Id="rId41" Type="http://schemas.openxmlformats.org/officeDocument/2006/relationships/hyperlink" Target="http://campus.westlaw.com/digest/default.aspx?docname=249k18&amp;rp=%2fdigest%2fdefault.aspx&amp;sv=Split&amp;cmd=KEY&amp;rs=WLW11.10&amp;fn=_top&amp;mt=CampusLaw&amp;vr=2.0&amp;pbc=ECC9867F" TargetMode="External"/><Relationship Id="rId54" Type="http://schemas.openxmlformats.org/officeDocument/2006/relationships/hyperlink" Target="http://campus.westlaw.com/find/default.wl?serialnum=1957108798&amp;tc=-1&amp;rp=%2ffind%2fdefault.wl&amp;sv=Split&amp;rs=WLW11.10&amp;db=345&amp;tf=-1&amp;findtype=Y&amp;fn=_top&amp;mt=CampusLaw&amp;vr=2.0&amp;pbc=ECC9867F&amp;ordoc=1965111694"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campus.westlaw.com/digest/default.aspx?docname=249I&amp;rp=%2fdigest%2fdefault.aspx&amp;sv=Split&amp;cmd=KEY&amp;rs=WLW11.10&amp;fn=_top&amp;mt=CampusLaw&amp;vr=2.0&amp;pbc=ECC9867F" TargetMode="External"/><Relationship Id="rId24" Type="http://schemas.openxmlformats.org/officeDocument/2006/relationships/hyperlink" Target="http://campus.westlaw.com/digest/default.aspx?docname=228&amp;rp=%2fdigest%2fdefault.aspx&amp;sv=Split&amp;cmd=KEY&amp;rs=WLW11.10&amp;fn=_top&amp;mt=CampusLaw&amp;vr=2.0&amp;pbc=ECC9867F" TargetMode="External"/><Relationship Id="rId32" Type="http://schemas.openxmlformats.org/officeDocument/2006/relationships/hyperlink" Target="http://campus.westlaw.com/digest/default.aspx?docname=228k648&amp;rp=%2fdigest%2fdefault.aspx&amp;sv=Split&amp;cmd=KEY&amp;rs=WLW11.10&amp;fn=_top&amp;mt=CampusLaw&amp;vr=2.0&amp;pbc=ECC9867F" TargetMode="External"/><Relationship Id="rId37" Type="http://schemas.openxmlformats.org/officeDocument/2006/relationships/hyperlink" Target="http://campus.westlaw.com/digest/default.aspx?docname=249II&amp;rp=%2fdigest%2fdefault.aspx&amp;sv=Split&amp;cmd=KEY&amp;rs=WLW11.10&amp;fn=_top&amp;mt=CampusLaw&amp;vr=2.0&amp;pbc=ECC9867F" TargetMode="External"/><Relationship Id="rId40" Type="http://schemas.openxmlformats.org/officeDocument/2006/relationships/hyperlink" Target="http://campus.westlaw.com/digest/default.aspx?docname=249k18&amp;rp=%2fdigest%2fdefault.aspx&amp;sv=Split&amp;cmd=KEY&amp;rs=WLW11.10&amp;fn=_top&amp;mt=CampusLaw&amp;vr=2.0&amp;pbc=ECC9867F" TargetMode="External"/><Relationship Id="rId45" Type="http://schemas.openxmlformats.org/officeDocument/2006/relationships/hyperlink" Target="http://campus.westlaw.com/KCNotes/default.wl?fn=_top&amp;rp=%2fKCNotes%2fdefault.wl&amp;rs=WLW11.10&amp;service=Find&amp;pbc=ECC9867F&amp;db=0000345&amp;sv=Split&amp;rlt=CLID_FQRLT7413340815612&amp;n=1&amp;vr=2.0&amp;rlti=1&amp;mt=CampusLaw&amp;serialnum=1965111694&amp;locatestring=HD(502)%2cCL(H%2cO)%2cDC(A%2cL%2cO%2cD%2cG)%2cDT(E%2cD%2cC%2cM)" TargetMode="External"/><Relationship Id="rId53" Type="http://schemas.openxmlformats.org/officeDocument/2006/relationships/hyperlink" Target="http://campus.westlaw.com/find/default.wl?serialnum=1911012716&amp;tc=-1&amp;rp=%2ffind%2fdefault.wl&amp;sv=Split&amp;rs=WLW11.10&amp;db=710&amp;tf=-1&amp;findtype=Y&amp;fn=_top&amp;mt=CampusLaw&amp;vr=2.0&amp;pbc=ECC9867F&amp;ordoc=1965111694" TargetMode="External"/><Relationship Id="rId5" Type="http://schemas.openxmlformats.org/officeDocument/2006/relationships/hyperlink" Target="http://campus.westlaw.com/KCNotes/default.wl?fn=_top&amp;rp=%2fKCNotes%2fdefault.wl&amp;rs=WLW11.10&amp;service=Find&amp;pbc=ECC9867F&amp;db=0000345&amp;sv=Split&amp;sequencenum=1&amp;rlt=CLID_FQRLT7413340815612&amp;n=1&amp;vr=2.0&amp;rlti=1&amp;mt=CampusLaw&amp;serialnum=1965111694&amp;locatestring=HD(502)%2cCL(H%2cO)%2cDC(A%2cL%2cO%2cD%2cG)%2cDT(E%2cD%2cC%2cM)" TargetMode="External"/><Relationship Id="rId15" Type="http://schemas.openxmlformats.org/officeDocument/2006/relationships/hyperlink" Target="http://campus.westlaw.com/KCNotes/default.wl?fn=_top&amp;rp=%2fKCNotes%2fdefault.wl&amp;rs=WLW11.10&amp;service=Find&amp;pbc=ECC9867F&amp;db=0000345&amp;sv=Split&amp;sequencenum=2&amp;rlt=CLID_FQRLT7413340815612&amp;n=1&amp;vr=2.0&amp;rlti=1&amp;mt=CampusLaw&amp;serialnum=1965111694&amp;locatestring=HD(504)%2cCL(H%2cO)%2cDC(A%2cL%2cO%2cD%2cG)%2cDT(E%2cD%2cC%2cM)" TargetMode="External"/><Relationship Id="rId23" Type="http://schemas.openxmlformats.org/officeDocument/2006/relationships/hyperlink" Target="http://campus.westlaw.com/digest/default.aspx?docname=228&amp;rp=%2fdigest%2fdefault.aspx&amp;sv=Split&amp;cmd=KEY&amp;rs=WLW11.10&amp;fn=_top&amp;mt=CampusLaw&amp;vr=2.0&amp;pbc=ECC9867F" TargetMode="External"/><Relationship Id="rId28" Type="http://schemas.openxmlformats.org/officeDocument/2006/relationships/hyperlink" Target="http://campus.westlaw.com/digest/default.aspx?docname=228XIV(A)&amp;rp=%2fdigest%2fdefault.aspx&amp;sv=Split&amp;cmd=KEY&amp;rs=WLW11.10&amp;fn=_top&amp;mt=CampusLaw&amp;vr=2.0&amp;pbc=ECC9867F" TargetMode="External"/><Relationship Id="rId36" Type="http://schemas.openxmlformats.org/officeDocument/2006/relationships/hyperlink" Target="http://campus.westlaw.com/digest/default.aspx?docname=249II&amp;rp=%2fdigest%2fdefault.aspx&amp;sv=Split&amp;cmd=KEY&amp;rs=WLW11.10&amp;fn=_top&amp;mt=CampusLaw&amp;vr=2.0&amp;pbc=ECC9867F" TargetMode="External"/><Relationship Id="rId49" Type="http://schemas.openxmlformats.org/officeDocument/2006/relationships/hyperlink" Target="http://campus.westlaw.com/KCNotes/default.wl?fn=_top&amp;rp=%2fKCNotes%2fdefault.wl&amp;rs=WLW11.10&amp;service=Find&amp;pbc=ECC9867F&amp;db=0000345&amp;sv=Split&amp;rlt=CLID_FQRLT7413340815612&amp;n=1&amp;vr=2.0&amp;rlti=1&amp;mt=CampusLaw&amp;serialnum=1965111694&amp;locatestring=HD(501)%2cCL(H%2cO)%2cDC(A%2cL%2cO%2cD%2cG)%2cDT(E%2cD%2cC%2cM)" TargetMode="External"/><Relationship Id="rId10" Type="http://schemas.openxmlformats.org/officeDocument/2006/relationships/hyperlink" Target="http://campus.westlaw.com/digest/default.aspx?docname=249I&amp;rp=%2fdigest%2fdefault.aspx&amp;sv=Split&amp;cmd=KEY&amp;rs=WLW11.10&amp;fn=_top&amp;mt=CampusLaw&amp;vr=2.0&amp;pbc=ECC9867F" TargetMode="External"/><Relationship Id="rId19" Type="http://schemas.openxmlformats.org/officeDocument/2006/relationships/hyperlink" Target="http://campus.westlaw.com/digest/default.aspx?docname=249k38&amp;rp=%2fdigest%2fdefault.aspx&amp;sv=Split&amp;cmd=KEY&amp;rs=WLW11.10&amp;fn=_top&amp;mt=CampusLaw&amp;vr=2.0&amp;pbc=ECC9867F" TargetMode="External"/><Relationship Id="rId31" Type="http://schemas.openxmlformats.org/officeDocument/2006/relationships/hyperlink" Target="http://campus.westlaw.com/digest/default.aspx?docname=228k648&amp;rp=%2fdigest%2fdefault.aspx&amp;sv=Split&amp;cmd=KEY&amp;rs=WLW11.10&amp;fn=_top&amp;mt=CampusLaw&amp;vr=2.0&amp;pbc=ECC9867F" TargetMode="External"/><Relationship Id="rId44" Type="http://schemas.openxmlformats.org/officeDocument/2006/relationships/hyperlink" Target="http://campus.westlaw.com/digest/default.aspx?docname=249k18(2)&amp;rp=%2fdigest%2fdefault.aspx&amp;sv=Split&amp;cmd=MCC&amp;rs=WLW11.10&amp;fn=_top&amp;mt=CampusLaw&amp;vr=2.0&amp;pbc=ECC9867F" TargetMode="External"/><Relationship Id="rId52" Type="http://schemas.openxmlformats.org/officeDocument/2006/relationships/hyperlink" Target="http://campus.westlaw.com/find/default.wl?referencepositiontype=S&amp;serialnum=1924104065&amp;referenceposition=918&amp;rp=%2ffind%2fdefault.wl&amp;sv=Split&amp;rs=WLW11.10&amp;db=710&amp;tf=-1&amp;findtype=Y&amp;fn=_top&amp;mt=CampusLaw&amp;vr=2.0&amp;pbc=ECC9867F&amp;tc=-1&amp;ordoc=1965111694" TargetMode="External"/><Relationship Id="rId4" Type="http://schemas.openxmlformats.org/officeDocument/2006/relationships/webSettings" Target="webSettings.xml"/><Relationship Id="rId9" Type="http://schemas.openxmlformats.org/officeDocument/2006/relationships/hyperlink" Target="http://campus.westlaw.com/digest/default.aspx?docname=249&amp;rp=%2fdigest%2fdefault.aspx&amp;sv=Split&amp;cmd=KEY&amp;rs=WLW11.10&amp;fn=_top&amp;mt=CampusLaw&amp;vr=2.0&amp;pbc=ECC9867F" TargetMode="External"/><Relationship Id="rId14" Type="http://schemas.openxmlformats.org/officeDocument/2006/relationships/hyperlink" Target="http://campus.westlaw.com/digest/default.aspx?docname=249k0.5&amp;rp=%2fdigest%2fdefault.aspx&amp;sv=Split&amp;cmd=MCC&amp;rs=WLW11.10&amp;fn=_top&amp;mt=CampusLaw&amp;vr=2.0&amp;pbc=ECC9867F" TargetMode="External"/><Relationship Id="rId22" Type="http://schemas.openxmlformats.org/officeDocument/2006/relationships/hyperlink" Target="http://campus.westlaw.com/KCNotes/default.wl?fn=_top&amp;rp=%2fKCNotes%2fdefault.wl&amp;rs=WLW11.10&amp;service=Find&amp;pbc=ECC9867F&amp;db=0000345&amp;sv=Split&amp;sequencenum=3&amp;rlt=CLID_FQRLT7413340815612&amp;n=1&amp;vr=2.0&amp;rlti=1&amp;mt=CampusLaw&amp;serialnum=1965111694&amp;locatestring=HD(501)%2cCL(H%2cO)%2cDC(A%2cL%2cO%2cD%2cG)%2cDT(E%2cD%2cC%2cM)" TargetMode="External"/><Relationship Id="rId27" Type="http://schemas.openxmlformats.org/officeDocument/2006/relationships/hyperlink" Target="http://campus.westlaw.com/digest/default.aspx?docname=228XIV(A)&amp;rp=%2fdigest%2fdefault.aspx&amp;sv=Split&amp;cmd=KEY&amp;rs=WLW11.10&amp;fn=_top&amp;mt=CampusLaw&amp;vr=2.0&amp;pbc=ECC9867F" TargetMode="External"/><Relationship Id="rId30" Type="http://schemas.openxmlformats.org/officeDocument/2006/relationships/hyperlink" Target="http://campus.westlaw.com/digest/default.aspx?docname=228k643&amp;rp=%2fdigest%2fdefault.aspx&amp;sv=Split&amp;cmd=KEY&amp;rs=WLW11.10&amp;fn=_top&amp;mt=CampusLaw&amp;vr=2.0&amp;pbc=ECC9867F" TargetMode="External"/><Relationship Id="rId35" Type="http://schemas.openxmlformats.org/officeDocument/2006/relationships/hyperlink" Target="http://campus.westlaw.com/digest/default.aspx?docname=249&amp;rp=%2fdigest%2fdefault.aspx&amp;sv=Split&amp;cmd=KEY&amp;rs=WLW11.10&amp;fn=_top&amp;mt=CampusLaw&amp;vr=2.0&amp;pbc=ECC9867F" TargetMode="External"/><Relationship Id="rId43" Type="http://schemas.openxmlformats.org/officeDocument/2006/relationships/hyperlink" Target="http://campus.westlaw.com/digest/default.aspx?docname=249k18(2)&amp;rp=%2fdigest%2fdefault.aspx&amp;sv=Split&amp;cmd=KEY&amp;rs=WLW11.10&amp;fn=_top&amp;mt=CampusLaw&amp;vr=2.0&amp;pbc=ECC9867F" TargetMode="External"/><Relationship Id="rId48" Type="http://schemas.openxmlformats.org/officeDocument/2006/relationships/hyperlink" Target="http://campus.westlaw.com/KCNotes/default.wl?fn=_top&amp;rp=%2fKCNotes%2fdefault.wl&amp;rs=WLW11.10&amp;service=Find&amp;pbc=ECC9867F&amp;db=0000345&amp;sv=Split&amp;rlt=CLID_FQRLT7413340815612&amp;n=1&amp;vr=2.0&amp;rlti=1&amp;mt=CampusLaw&amp;serialnum=1965111694&amp;locatestring=HD(504)%2cCL(H%2cO)%2cDC(A%2cL%2cO%2cD%2cG)%2cDT(E%2cD%2cC%2cM)" TargetMode="External"/><Relationship Id="rId56" Type="http://schemas.openxmlformats.org/officeDocument/2006/relationships/theme" Target="theme/theme1.xml"/><Relationship Id="rId8" Type="http://schemas.openxmlformats.org/officeDocument/2006/relationships/image" Target="media/image2.gif"/><Relationship Id="rId51" Type="http://schemas.openxmlformats.org/officeDocument/2006/relationships/hyperlink" Target="http://campus.westlaw.com/KCNotes/default.wl?fn=_top&amp;rp=%2fKCNotes%2fdefault.wl&amp;rs=WLW11.10&amp;service=Find&amp;pbc=ECC9867F&amp;db=0000345&amp;sv=Split&amp;rlt=CLID_FQRLT7413340815612&amp;n=1&amp;vr=2.0&amp;rlti=1&amp;mt=CampusLaw&amp;serialnum=1965111694&amp;locatestring=HD(503)%2cCL(H%2cO)%2cDC(A%2cL%2cO%2cD%2cG)%2cDT(E%2cD%2cC%2c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2205</Words>
  <Characters>12571</Characters>
  <Application>Microsoft Office Word</Application>
  <DocSecurity>0</DocSecurity>
  <Lines>104</Lines>
  <Paragraphs>29</Paragraphs>
  <ScaleCrop>false</ScaleCrop>
  <Company>Virginia Beach City Public Schools</Company>
  <LinksUpToDate>false</LinksUpToDate>
  <CharactersWithSpaces>14747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2011-12-06T21:09:00Z</dcterms:created>
  <dcterms:modified xsi:type="dcterms:W3CDTF">2011-12-06T21:10:00Z</dcterms:modified>
</cp:coreProperties>
</file>